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6449A" w14:textId="77777777" w:rsidR="00EA6E21" w:rsidRPr="0020258C" w:rsidRDefault="00EA6E21" w:rsidP="007B5BE7">
      <w:pPr>
        <w:pStyle w:val="Heading1"/>
        <w:rPr>
          <w:rFonts w:ascii="Times New Roman" w:hAnsi="Times New Roman" w:cs="Times New Roman"/>
          <w:sz w:val="24"/>
          <w:szCs w:val="24"/>
        </w:rPr>
      </w:pPr>
    </w:p>
    <w:p w14:paraId="21C76B7E" w14:textId="51071D93" w:rsidR="00EA6E21" w:rsidRPr="0020258C" w:rsidRDefault="00000000" w:rsidP="00EA6E21">
      <w:pPr>
        <w:pStyle w:val="Heading1"/>
        <w:jc w:val="center"/>
        <w:rPr>
          <w:rFonts w:ascii="Times New Roman" w:hAnsi="Times New Roman" w:cs="Times New Roman"/>
          <w:b/>
          <w:bCs/>
          <w:sz w:val="24"/>
          <w:szCs w:val="24"/>
        </w:rPr>
      </w:pPr>
      <w:bookmarkStart w:id="0" w:name="_Hlk191639517"/>
      <w:r w:rsidRPr="0020258C">
        <w:rPr>
          <w:rFonts w:ascii="Times New Roman" w:hAnsi="Times New Roman" w:cs="Times New Roman"/>
          <w:b/>
          <w:bCs/>
          <w:sz w:val="24"/>
          <w:szCs w:val="24"/>
        </w:rPr>
        <w:t>Solitary Confinement and Transgender Violence</w:t>
      </w:r>
    </w:p>
    <w:p w14:paraId="7132A8C6" w14:textId="77777777" w:rsidR="00EA6E21" w:rsidRPr="0020258C" w:rsidRDefault="00EA6E21" w:rsidP="00EA6E21">
      <w:pPr>
        <w:rPr>
          <w:rFonts w:ascii="Times New Roman" w:hAnsi="Times New Roman" w:cs="Times New Roman"/>
          <w:sz w:val="24"/>
          <w:szCs w:val="24"/>
        </w:rPr>
      </w:pPr>
    </w:p>
    <w:p w14:paraId="6D5E544E" w14:textId="77777777" w:rsidR="00EA6E21" w:rsidRPr="0020258C" w:rsidRDefault="00EA6E21" w:rsidP="00EA6E21">
      <w:pPr>
        <w:rPr>
          <w:rFonts w:ascii="Times New Roman" w:hAnsi="Times New Roman" w:cs="Times New Roman"/>
          <w:sz w:val="24"/>
          <w:szCs w:val="24"/>
        </w:rPr>
      </w:pPr>
    </w:p>
    <w:p w14:paraId="486DB092" w14:textId="77777777" w:rsidR="00EA6E21" w:rsidRPr="0020258C" w:rsidRDefault="00EA6E21" w:rsidP="00EA6E21">
      <w:pPr>
        <w:rPr>
          <w:rFonts w:ascii="Times New Roman" w:hAnsi="Times New Roman" w:cs="Times New Roman"/>
          <w:sz w:val="24"/>
          <w:szCs w:val="24"/>
        </w:rPr>
      </w:pPr>
    </w:p>
    <w:p w14:paraId="49D5D01F" w14:textId="77777777" w:rsidR="00EA6E21" w:rsidRPr="0020258C" w:rsidRDefault="00EA6E21" w:rsidP="00EA6E21">
      <w:pPr>
        <w:rPr>
          <w:rFonts w:ascii="Times New Roman" w:hAnsi="Times New Roman" w:cs="Times New Roman"/>
          <w:sz w:val="24"/>
          <w:szCs w:val="24"/>
        </w:rPr>
      </w:pPr>
    </w:p>
    <w:p w14:paraId="0E9074C8" w14:textId="77777777" w:rsidR="00EA6E21" w:rsidRPr="0020258C" w:rsidRDefault="00EA6E21" w:rsidP="00EA6E21">
      <w:pPr>
        <w:rPr>
          <w:rFonts w:ascii="Times New Roman" w:hAnsi="Times New Roman" w:cs="Times New Roman"/>
          <w:sz w:val="24"/>
          <w:szCs w:val="24"/>
        </w:rPr>
      </w:pPr>
    </w:p>
    <w:p w14:paraId="71AD8890" w14:textId="77777777" w:rsidR="00EA6E21" w:rsidRPr="0020258C" w:rsidRDefault="00EA6E21" w:rsidP="00EA6E21">
      <w:pPr>
        <w:rPr>
          <w:rFonts w:ascii="Times New Roman" w:hAnsi="Times New Roman" w:cs="Times New Roman"/>
          <w:sz w:val="24"/>
          <w:szCs w:val="24"/>
        </w:rPr>
      </w:pPr>
    </w:p>
    <w:p w14:paraId="35D5646D" w14:textId="0CD9B94A" w:rsidR="00EA6E21" w:rsidRPr="0020258C" w:rsidRDefault="00EA6E21" w:rsidP="00EA6E21">
      <w:pPr>
        <w:spacing w:line="480" w:lineRule="auto"/>
        <w:jc w:val="center"/>
        <w:rPr>
          <w:rFonts w:ascii="Times New Roman" w:eastAsia="Times New Roman" w:hAnsi="Times New Roman" w:cs="Times New Roman"/>
          <w:sz w:val="24"/>
          <w:szCs w:val="24"/>
        </w:rPr>
      </w:pPr>
      <w:r w:rsidRPr="0020258C">
        <w:rPr>
          <w:rFonts w:ascii="Times New Roman" w:eastAsia="Times New Roman" w:hAnsi="Times New Roman" w:cs="Times New Roman"/>
          <w:sz w:val="24"/>
          <w:szCs w:val="24"/>
        </w:rPr>
        <w:t>Lindsey Friedman</w:t>
      </w:r>
    </w:p>
    <w:bookmarkEnd w:id="0"/>
    <w:p w14:paraId="32371236" w14:textId="77777777" w:rsidR="00EA6E21" w:rsidRPr="0020258C" w:rsidRDefault="00EA6E21" w:rsidP="00EA6E21">
      <w:pPr>
        <w:spacing w:line="480" w:lineRule="auto"/>
        <w:jc w:val="center"/>
        <w:rPr>
          <w:rFonts w:ascii="Times New Roman" w:eastAsia="Times New Roman" w:hAnsi="Times New Roman" w:cs="Times New Roman"/>
          <w:sz w:val="24"/>
          <w:szCs w:val="24"/>
        </w:rPr>
      </w:pPr>
      <w:r w:rsidRPr="0020258C">
        <w:rPr>
          <w:rFonts w:ascii="Times New Roman" w:eastAsia="Times New Roman" w:hAnsi="Times New Roman" w:cs="Times New Roman"/>
          <w:sz w:val="24"/>
          <w:szCs w:val="24"/>
        </w:rPr>
        <w:t>WRTG 3020</w:t>
      </w:r>
    </w:p>
    <w:p w14:paraId="05C25F96" w14:textId="6BB7BD84" w:rsidR="007B5BE7" w:rsidRDefault="00EA6E21" w:rsidP="00EA6E21">
      <w:pPr>
        <w:spacing w:line="480" w:lineRule="auto"/>
        <w:jc w:val="center"/>
        <w:rPr>
          <w:rFonts w:ascii="Times New Roman" w:eastAsia="Times New Roman" w:hAnsi="Times New Roman" w:cs="Times New Roman"/>
          <w:sz w:val="24"/>
          <w:szCs w:val="24"/>
        </w:rPr>
      </w:pPr>
      <w:r w:rsidRPr="0020258C">
        <w:rPr>
          <w:rFonts w:ascii="Times New Roman" w:eastAsia="Times New Roman" w:hAnsi="Times New Roman" w:cs="Times New Roman"/>
          <w:sz w:val="24"/>
          <w:szCs w:val="24"/>
        </w:rPr>
        <w:t xml:space="preserve">December </w:t>
      </w:r>
      <w:r w:rsidR="003E0662" w:rsidRPr="0020258C">
        <w:rPr>
          <w:rFonts w:ascii="Times New Roman" w:eastAsia="Times New Roman" w:hAnsi="Times New Roman" w:cs="Times New Roman"/>
          <w:sz w:val="24"/>
          <w:szCs w:val="24"/>
        </w:rPr>
        <w:t>8</w:t>
      </w:r>
      <w:r w:rsidRPr="0020258C">
        <w:rPr>
          <w:rFonts w:ascii="Times New Roman" w:eastAsia="Times New Roman" w:hAnsi="Times New Roman" w:cs="Times New Roman"/>
          <w:sz w:val="24"/>
          <w:szCs w:val="24"/>
        </w:rPr>
        <w:t>, 2024</w:t>
      </w:r>
    </w:p>
    <w:p w14:paraId="3811566A" w14:textId="0BBAD3DB" w:rsidR="00EA6E21" w:rsidRPr="0020258C" w:rsidRDefault="007B5BE7" w:rsidP="007B5BE7">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00000006" w14:textId="33434DED" w:rsidR="00CC0D68" w:rsidRPr="0020258C" w:rsidRDefault="00000000">
      <w:pPr>
        <w:spacing w:line="480" w:lineRule="auto"/>
        <w:ind w:firstLine="720"/>
        <w:rPr>
          <w:rFonts w:ascii="Times New Roman" w:eastAsia="Times New Roman" w:hAnsi="Times New Roman" w:cs="Times New Roman"/>
          <w:sz w:val="24"/>
          <w:szCs w:val="24"/>
        </w:rPr>
      </w:pPr>
      <w:r w:rsidRPr="0020258C">
        <w:rPr>
          <w:rFonts w:ascii="Times New Roman" w:eastAsia="Times New Roman" w:hAnsi="Times New Roman" w:cs="Times New Roman"/>
          <w:sz w:val="24"/>
          <w:szCs w:val="24"/>
        </w:rPr>
        <w:lastRenderedPageBreak/>
        <w:t xml:space="preserve">Transgender individuals in the U.S. prison system, particularly trans women housed in male facilities, face heightened risks of violence, harassment, and discrimination. The systemic issues of transphobia, inadequate protection, and lack of access to appropriate healthcare create a hostile environment that puts transgender prisoners at a significantly higher risk of physical and sexual assault. Their gender identity marks them as targets for abuse from other inmates and correctional officers, who dehumanize and objectify them. Although prisons are designed to provide safety and rehabilitation, many transgender inmates are left vulnerable with insufficient institutional support to protect them from these threats. </w:t>
      </w:r>
    </w:p>
    <w:p w14:paraId="00000007" w14:textId="12FD00BC" w:rsidR="00CC0D68" w:rsidRPr="0020258C" w:rsidRDefault="00000000">
      <w:pPr>
        <w:spacing w:line="480" w:lineRule="auto"/>
        <w:ind w:firstLine="720"/>
        <w:rPr>
          <w:rFonts w:ascii="Times New Roman" w:eastAsia="Times New Roman" w:hAnsi="Times New Roman" w:cs="Times New Roman"/>
          <w:sz w:val="24"/>
          <w:szCs w:val="24"/>
        </w:rPr>
      </w:pPr>
      <w:r w:rsidRPr="0020258C">
        <w:rPr>
          <w:rFonts w:ascii="Times New Roman" w:eastAsia="Times New Roman" w:hAnsi="Times New Roman" w:cs="Times New Roman"/>
          <w:sz w:val="24"/>
          <w:szCs w:val="24"/>
        </w:rPr>
        <w:t xml:space="preserve">According to the </w:t>
      </w:r>
      <w:hyperlink r:id="rId6">
        <w:r w:rsidR="00CC0D68" w:rsidRPr="0020258C">
          <w:rPr>
            <w:rFonts w:ascii="Times New Roman" w:eastAsia="Times New Roman" w:hAnsi="Times New Roman" w:cs="Times New Roman"/>
            <w:sz w:val="24"/>
            <w:szCs w:val="24"/>
            <w:u w:val="single"/>
          </w:rPr>
          <w:t>National Center for Transgender Equality</w:t>
        </w:r>
      </w:hyperlink>
      <w:r w:rsidRPr="0020258C">
        <w:rPr>
          <w:rFonts w:ascii="Times New Roman" w:eastAsia="Times New Roman" w:hAnsi="Times New Roman" w:cs="Times New Roman"/>
          <w:sz w:val="24"/>
          <w:szCs w:val="24"/>
        </w:rPr>
        <w:t>, trans women in male facilities are frequently victimized by both prisoners and prison staff with very few protections in place to prevent these incidents</w:t>
      </w:r>
      <w:r w:rsidRPr="0020258C">
        <w:rPr>
          <w:rFonts w:ascii="Times New Roman" w:eastAsia="Times New Roman" w:hAnsi="Times New Roman" w:cs="Times New Roman"/>
          <w:sz w:val="24"/>
          <w:szCs w:val="24"/>
          <w:vertAlign w:val="superscript"/>
        </w:rPr>
        <w:footnoteReference w:id="1"/>
      </w:r>
      <w:r w:rsidR="007B5BE7">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While the </w:t>
      </w:r>
      <w:hyperlink r:id="rId7">
        <w:r w:rsidR="00CC0D68" w:rsidRPr="0020258C">
          <w:rPr>
            <w:rFonts w:ascii="Times New Roman" w:eastAsia="Times New Roman" w:hAnsi="Times New Roman" w:cs="Times New Roman"/>
            <w:sz w:val="24"/>
            <w:szCs w:val="24"/>
            <w:u w:val="single"/>
          </w:rPr>
          <w:t>Prison Rape Elimination Act (PREA)</w:t>
        </w:r>
      </w:hyperlink>
      <w:r w:rsidRPr="0020258C">
        <w:rPr>
          <w:rFonts w:ascii="Times New Roman" w:eastAsia="Times New Roman" w:hAnsi="Times New Roman" w:cs="Times New Roman"/>
          <w:sz w:val="24"/>
          <w:szCs w:val="24"/>
        </w:rPr>
        <w:t xml:space="preserve"> guarantees prisoners protection from sexual assault, its enforcement is inconsistent, especially when it comes to transgender individuals</w:t>
      </w:r>
      <w:r w:rsidRPr="0020258C">
        <w:rPr>
          <w:rFonts w:ascii="Times New Roman" w:eastAsia="Times New Roman" w:hAnsi="Times New Roman" w:cs="Times New Roman"/>
          <w:sz w:val="24"/>
          <w:szCs w:val="24"/>
          <w:vertAlign w:val="superscript"/>
        </w:rPr>
        <w:footnoteReference w:id="2"/>
      </w:r>
      <w:r w:rsidR="007B5BE7">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The lack of institutional accountability and the widespread prejudice against transgender people within the prison system contribute to this abuse. Instead of being protected by prison authorities, transgender inmates are often prevented from presenting as women, and they are placed at significant risk for violence</w:t>
      </w:r>
      <w:r w:rsidRPr="0020258C">
        <w:rPr>
          <w:rFonts w:ascii="Times New Roman" w:eastAsia="Times New Roman" w:hAnsi="Times New Roman" w:cs="Times New Roman"/>
          <w:sz w:val="24"/>
          <w:szCs w:val="24"/>
          <w:vertAlign w:val="superscript"/>
        </w:rPr>
        <w:footnoteReference w:id="3"/>
      </w:r>
      <w:r w:rsidR="007B5BE7">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w:t>
      </w:r>
    </w:p>
    <w:p w14:paraId="00000008" w14:textId="289EA8C7" w:rsidR="00CC0D68" w:rsidRPr="0020258C" w:rsidRDefault="009B0C9F">
      <w:pPr>
        <w:spacing w:line="480" w:lineRule="auto"/>
        <w:ind w:firstLine="720"/>
        <w:rPr>
          <w:rFonts w:ascii="Times New Roman" w:eastAsia="Times New Roman" w:hAnsi="Times New Roman" w:cs="Times New Roman"/>
          <w:sz w:val="24"/>
          <w:szCs w:val="24"/>
        </w:rPr>
      </w:pPr>
      <w:hyperlink r:id="rId8" w:history="1">
        <w:r w:rsidRPr="0020258C">
          <w:rPr>
            <w:rStyle w:val="Hyperlink"/>
            <w:rFonts w:ascii="Times New Roman" w:eastAsia="Times New Roman" w:hAnsi="Times New Roman" w:cs="Times New Roman"/>
            <w:color w:val="auto"/>
            <w:sz w:val="24"/>
            <w:szCs w:val="24"/>
          </w:rPr>
          <w:t>The Marshall Project</w:t>
        </w:r>
      </w:hyperlink>
      <w:r w:rsidRPr="0020258C">
        <w:rPr>
          <w:rFonts w:ascii="Times New Roman" w:eastAsia="Times New Roman" w:hAnsi="Times New Roman" w:cs="Times New Roman"/>
          <w:sz w:val="24"/>
          <w:szCs w:val="24"/>
        </w:rPr>
        <w:t xml:space="preserve"> provided detailed stories of four people sharing their experiences in the criminal justice system. One unique story was Willow Williams’ who is a </w:t>
      </w:r>
      <w:r w:rsidR="00736A95" w:rsidRPr="0020258C">
        <w:rPr>
          <w:rFonts w:ascii="Times New Roman" w:eastAsia="Times New Roman" w:hAnsi="Times New Roman" w:cs="Times New Roman"/>
          <w:sz w:val="24"/>
          <w:szCs w:val="24"/>
        </w:rPr>
        <w:t>fifty-eight-</w:t>
      </w:r>
      <w:r w:rsidRPr="0020258C">
        <w:rPr>
          <w:rFonts w:ascii="Times New Roman" w:eastAsia="Times New Roman" w:hAnsi="Times New Roman" w:cs="Times New Roman"/>
          <w:sz w:val="24"/>
          <w:szCs w:val="24"/>
        </w:rPr>
        <w:t>year-old trans</w:t>
      </w:r>
      <w:r w:rsidR="007B5BE7">
        <w:rPr>
          <w:rFonts w:ascii="Times New Roman" w:eastAsia="Times New Roman" w:hAnsi="Times New Roman" w:cs="Times New Roman"/>
          <w:sz w:val="24"/>
          <w:szCs w:val="24"/>
        </w:rPr>
        <w:t xml:space="preserve"> </w:t>
      </w:r>
      <w:r w:rsidRPr="0020258C">
        <w:rPr>
          <w:rFonts w:ascii="Times New Roman" w:eastAsia="Times New Roman" w:hAnsi="Times New Roman" w:cs="Times New Roman"/>
          <w:sz w:val="24"/>
          <w:szCs w:val="24"/>
        </w:rPr>
        <w:t xml:space="preserve">woman who served 27 years in Texas men’s prisons. Her experience exemplifies the reason PREA was installed: “Back then, nobody cared about whatever happened to prisoners. There was </w:t>
      </w:r>
      <w:r w:rsidRPr="0020258C">
        <w:rPr>
          <w:rFonts w:ascii="Times New Roman" w:eastAsia="Times New Roman" w:hAnsi="Times New Roman" w:cs="Times New Roman"/>
          <w:sz w:val="24"/>
          <w:szCs w:val="24"/>
        </w:rPr>
        <w:lastRenderedPageBreak/>
        <w:t>no [Prison Rape Elimination Act] back then”</w:t>
      </w:r>
      <w:r w:rsidRPr="0020258C">
        <w:rPr>
          <w:rFonts w:ascii="Times New Roman" w:eastAsia="Times New Roman" w:hAnsi="Times New Roman" w:cs="Times New Roman"/>
          <w:sz w:val="24"/>
          <w:szCs w:val="24"/>
          <w:vertAlign w:val="superscript"/>
        </w:rPr>
        <w:footnoteReference w:id="4"/>
      </w:r>
      <w:r w:rsidR="007B5BE7">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w:t>
      </w:r>
      <w:r w:rsidR="00F6501D" w:rsidRPr="0020258C">
        <w:rPr>
          <w:rFonts w:ascii="Times New Roman" w:eastAsia="Times New Roman" w:hAnsi="Times New Roman" w:cs="Times New Roman"/>
          <w:sz w:val="24"/>
          <w:szCs w:val="24"/>
        </w:rPr>
        <w:t xml:space="preserve">Williams said. </w:t>
      </w:r>
      <w:r w:rsidRPr="0020258C">
        <w:rPr>
          <w:rFonts w:ascii="Times New Roman" w:eastAsia="Times New Roman" w:hAnsi="Times New Roman" w:cs="Times New Roman"/>
          <w:sz w:val="24"/>
          <w:szCs w:val="24"/>
        </w:rPr>
        <w:t>By simply disclosing her transgender identity when entering prison, she was warned by a corrections officer to “not tell anyone</w:t>
      </w:r>
      <w:proofErr w:type="gramStart"/>
      <w:r w:rsidRPr="0020258C">
        <w:rPr>
          <w:rFonts w:ascii="Times New Roman" w:eastAsia="Times New Roman" w:hAnsi="Times New Roman" w:cs="Times New Roman"/>
          <w:sz w:val="24"/>
          <w:szCs w:val="24"/>
        </w:rPr>
        <w:t>”</w:t>
      </w:r>
      <w:r w:rsidR="007B5BE7">
        <w:rPr>
          <w:rFonts w:ascii="Times New Roman" w:eastAsia="Times New Roman" w:hAnsi="Times New Roman" w:cs="Times New Roman"/>
          <w:sz w:val="24"/>
          <w:szCs w:val="24"/>
        </w:rPr>
        <w:t xml:space="preserve"> </w:t>
      </w:r>
      <w:r w:rsidRPr="0020258C">
        <w:rPr>
          <w:rFonts w:ascii="Times New Roman" w:eastAsia="Times New Roman" w:hAnsi="Times New Roman" w:cs="Times New Roman"/>
          <w:sz w:val="24"/>
          <w:szCs w:val="24"/>
        </w:rPr>
        <w:t>with</w:t>
      </w:r>
      <w:proofErr w:type="gramEnd"/>
      <w:r w:rsidRPr="0020258C">
        <w:rPr>
          <w:rFonts w:ascii="Times New Roman" w:eastAsia="Times New Roman" w:hAnsi="Times New Roman" w:cs="Times New Roman"/>
          <w:sz w:val="24"/>
          <w:szCs w:val="24"/>
        </w:rPr>
        <w:t xml:space="preserve"> the threat of being placed in solitary confinement</w:t>
      </w:r>
      <w:r w:rsidR="007B5BE7">
        <w:rPr>
          <w:rFonts w:ascii="Times New Roman" w:eastAsia="Times New Roman" w:hAnsi="Times New Roman" w:cs="Times New Roman"/>
          <w:sz w:val="24"/>
          <w:szCs w:val="24"/>
        </w:rPr>
        <w:t xml:space="preserve"> if she did</w:t>
      </w:r>
      <w:r w:rsidRPr="0020258C">
        <w:rPr>
          <w:rFonts w:ascii="Times New Roman" w:eastAsia="Times New Roman" w:hAnsi="Times New Roman" w:cs="Times New Roman"/>
          <w:sz w:val="24"/>
          <w:szCs w:val="24"/>
        </w:rPr>
        <w:t xml:space="preserve">. Instead of providing safety or support, the prison system’s response was to silence her. This would later lead to </w:t>
      </w:r>
      <w:r w:rsidR="00F6501D" w:rsidRPr="0020258C">
        <w:rPr>
          <w:rFonts w:ascii="Times New Roman" w:eastAsia="Times New Roman" w:hAnsi="Times New Roman" w:cs="Times New Roman"/>
          <w:sz w:val="24"/>
          <w:szCs w:val="24"/>
        </w:rPr>
        <w:t xml:space="preserve">her being </w:t>
      </w:r>
      <w:r w:rsidRPr="0020258C">
        <w:rPr>
          <w:rFonts w:ascii="Times New Roman" w:eastAsia="Times New Roman" w:hAnsi="Times New Roman" w:cs="Times New Roman"/>
          <w:sz w:val="24"/>
          <w:szCs w:val="24"/>
        </w:rPr>
        <w:t>gang rape</w:t>
      </w:r>
      <w:r w:rsidR="00F6501D" w:rsidRPr="0020258C">
        <w:rPr>
          <w:rFonts w:ascii="Times New Roman" w:eastAsia="Times New Roman" w:hAnsi="Times New Roman" w:cs="Times New Roman"/>
          <w:sz w:val="24"/>
          <w:szCs w:val="24"/>
        </w:rPr>
        <w:t>d</w:t>
      </w:r>
      <w:r w:rsidRPr="0020258C">
        <w:rPr>
          <w:rFonts w:ascii="Times New Roman" w:eastAsia="Times New Roman" w:hAnsi="Times New Roman" w:cs="Times New Roman"/>
          <w:sz w:val="24"/>
          <w:szCs w:val="24"/>
        </w:rPr>
        <w:t xml:space="preserve"> by fourteen other inmates where an officer stood by, not only failing to intervene but actively encouraging the attack: “An officer stood there and watched the whole thing, chanting, ‘Yeah! Do it!’ I couldn’t fight them. I was tired. </w:t>
      </w:r>
      <w:proofErr w:type="gramStart"/>
      <w:r w:rsidRPr="0020258C">
        <w:rPr>
          <w:rFonts w:ascii="Times New Roman" w:eastAsia="Times New Roman" w:hAnsi="Times New Roman" w:cs="Times New Roman"/>
          <w:sz w:val="24"/>
          <w:szCs w:val="24"/>
        </w:rPr>
        <w:t>So</w:t>
      </w:r>
      <w:proofErr w:type="gramEnd"/>
      <w:r w:rsidRPr="0020258C">
        <w:rPr>
          <w:rFonts w:ascii="Times New Roman" w:eastAsia="Times New Roman" w:hAnsi="Times New Roman" w:cs="Times New Roman"/>
          <w:sz w:val="24"/>
          <w:szCs w:val="24"/>
        </w:rPr>
        <w:t xml:space="preserve"> I just lay there. Let them finish”</w:t>
      </w:r>
      <w:r w:rsidRPr="0020258C">
        <w:rPr>
          <w:rFonts w:ascii="Times New Roman" w:eastAsia="Times New Roman" w:hAnsi="Times New Roman" w:cs="Times New Roman"/>
          <w:sz w:val="24"/>
          <w:szCs w:val="24"/>
          <w:vertAlign w:val="superscript"/>
        </w:rPr>
        <w:footnoteReference w:id="5"/>
      </w:r>
      <w:r w:rsidR="007B5BE7">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Afterward, rather than receiving the appropriate medical or psychological care, Williams was given triple antibiotic ointment, no paperwork</w:t>
      </w:r>
      <w:r w:rsidR="000C7CF0" w:rsidRPr="0020258C">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and the incident was covered up, showing the extent to which prison staff participate in or ignore the abuses of transgender inmates. This involvement and participation from prison staff exposes a deeper issue: transgender individuals face overwhelming barriers when seeking justice for these abuses. </w:t>
      </w:r>
    </w:p>
    <w:p w14:paraId="00000009" w14:textId="51EE770E" w:rsidR="00CC0D68" w:rsidRPr="0020258C" w:rsidRDefault="00000000" w:rsidP="00C13784">
      <w:pPr>
        <w:spacing w:line="480" w:lineRule="auto"/>
        <w:ind w:firstLine="720"/>
        <w:rPr>
          <w:rFonts w:ascii="Times New Roman" w:eastAsia="Times New Roman" w:hAnsi="Times New Roman" w:cs="Times New Roman"/>
          <w:sz w:val="24"/>
          <w:szCs w:val="24"/>
        </w:rPr>
      </w:pPr>
      <w:r w:rsidRPr="0020258C">
        <w:rPr>
          <w:rFonts w:ascii="Times New Roman" w:eastAsia="Times New Roman" w:hAnsi="Times New Roman" w:cs="Times New Roman"/>
          <w:sz w:val="24"/>
          <w:szCs w:val="24"/>
        </w:rPr>
        <w:t xml:space="preserve">Repeatedly, the officers responsible for maintaining peace are the ones perpetuating or turning a blind eye to the violence, which creates a power dynamic that deprives trans </w:t>
      </w:r>
      <w:r w:rsidR="00D95527" w:rsidRPr="0020258C">
        <w:rPr>
          <w:rFonts w:ascii="Times New Roman" w:eastAsia="Times New Roman" w:hAnsi="Times New Roman" w:cs="Times New Roman"/>
          <w:sz w:val="24"/>
          <w:szCs w:val="24"/>
        </w:rPr>
        <w:t>inmates</w:t>
      </w:r>
      <w:r w:rsidRPr="0020258C">
        <w:rPr>
          <w:rFonts w:ascii="Times New Roman" w:eastAsia="Times New Roman" w:hAnsi="Times New Roman" w:cs="Times New Roman"/>
          <w:sz w:val="24"/>
          <w:szCs w:val="24"/>
        </w:rPr>
        <w:t xml:space="preserve"> of any options</w:t>
      </w:r>
      <w:r w:rsidR="004435F1" w:rsidRPr="0020258C">
        <w:rPr>
          <w:rFonts w:ascii="Times New Roman" w:eastAsia="Times New Roman" w:hAnsi="Times New Roman" w:cs="Times New Roman"/>
          <w:sz w:val="24"/>
          <w:szCs w:val="24"/>
        </w:rPr>
        <w:t xml:space="preserve"> for</w:t>
      </w:r>
      <w:r w:rsidR="009B0C9F" w:rsidRPr="0020258C">
        <w:rPr>
          <w:rFonts w:ascii="Times New Roman" w:eastAsia="Times New Roman" w:hAnsi="Times New Roman" w:cs="Times New Roman"/>
          <w:sz w:val="24"/>
          <w:szCs w:val="24"/>
        </w:rPr>
        <w:t xml:space="preserve"> justice</w:t>
      </w:r>
      <w:r w:rsidRPr="0020258C">
        <w:rPr>
          <w:rFonts w:ascii="Times New Roman" w:eastAsia="Times New Roman" w:hAnsi="Times New Roman" w:cs="Times New Roman"/>
          <w:sz w:val="24"/>
          <w:szCs w:val="24"/>
          <w:vertAlign w:val="superscript"/>
        </w:rPr>
        <w:footnoteReference w:id="6"/>
      </w:r>
      <w:r w:rsidR="007B5BE7">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Filing grievances or reporting violence often leads to retaliation rather than justice</w:t>
      </w:r>
      <w:r w:rsidRPr="0020258C">
        <w:rPr>
          <w:rFonts w:ascii="Times New Roman" w:eastAsia="Times New Roman" w:hAnsi="Times New Roman" w:cs="Times New Roman"/>
          <w:sz w:val="24"/>
          <w:szCs w:val="24"/>
          <w:vertAlign w:val="superscript"/>
        </w:rPr>
        <w:footnoteReference w:id="7"/>
      </w:r>
      <w:r w:rsidR="007B5BE7">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In some cases, transgender inmates are punished </w:t>
      </w:r>
      <w:r w:rsidR="00E07359" w:rsidRPr="0020258C">
        <w:rPr>
          <w:rFonts w:ascii="Times New Roman" w:eastAsia="Times New Roman" w:hAnsi="Times New Roman" w:cs="Times New Roman"/>
          <w:sz w:val="24"/>
          <w:szCs w:val="24"/>
        </w:rPr>
        <w:t xml:space="preserve">more </w:t>
      </w:r>
      <w:r w:rsidRPr="0020258C">
        <w:rPr>
          <w:rFonts w:ascii="Times New Roman" w:eastAsia="Times New Roman" w:hAnsi="Times New Roman" w:cs="Times New Roman"/>
          <w:sz w:val="24"/>
          <w:szCs w:val="24"/>
        </w:rPr>
        <w:t>for attempting to speak out against their treatment</w:t>
      </w:r>
      <w:r w:rsidRPr="0020258C">
        <w:rPr>
          <w:rFonts w:ascii="Times New Roman" w:eastAsia="Times New Roman" w:hAnsi="Times New Roman" w:cs="Times New Roman"/>
          <w:sz w:val="24"/>
          <w:szCs w:val="24"/>
          <w:vertAlign w:val="superscript"/>
        </w:rPr>
        <w:footnoteReference w:id="8"/>
      </w:r>
      <w:r w:rsidR="007B5BE7">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This ongoing abuse can lead to correctional officers sometimes responding to complaints by placing transgender prisoners in solitary confinement as a punitive measure rather than addressing the root causes of the abuse. This creates a cycle in which </w:t>
      </w:r>
      <w:r w:rsidRPr="0020258C">
        <w:rPr>
          <w:rFonts w:ascii="Times New Roman" w:eastAsia="Times New Roman" w:hAnsi="Times New Roman" w:cs="Times New Roman"/>
          <w:sz w:val="24"/>
          <w:szCs w:val="24"/>
        </w:rPr>
        <w:lastRenderedPageBreak/>
        <w:t xml:space="preserve">transgender prisoners are victimized and silenced with minimal access to protection or justice within the system. </w:t>
      </w:r>
    </w:p>
    <w:p w14:paraId="0000000A" w14:textId="131A9E65" w:rsidR="00CC0D68" w:rsidRPr="0020258C" w:rsidRDefault="009B0C9F">
      <w:pPr>
        <w:spacing w:line="480" w:lineRule="auto"/>
        <w:ind w:firstLine="720"/>
        <w:rPr>
          <w:rFonts w:ascii="Times New Roman" w:eastAsia="Times New Roman" w:hAnsi="Times New Roman" w:cs="Times New Roman"/>
          <w:sz w:val="24"/>
          <w:szCs w:val="24"/>
        </w:rPr>
      </w:pPr>
      <w:r w:rsidRPr="0020258C">
        <w:rPr>
          <w:rFonts w:ascii="Times New Roman" w:eastAsia="Times New Roman" w:hAnsi="Times New Roman" w:cs="Times New Roman"/>
          <w:sz w:val="24"/>
          <w:szCs w:val="24"/>
        </w:rPr>
        <w:t>Another extremely compelling story from this project is April Cassadine who suffered from ongoing abuse, threats, and harassment following a sexual assault committed by an officer conducting a cell search</w:t>
      </w:r>
      <w:r w:rsidRPr="0020258C">
        <w:rPr>
          <w:rFonts w:ascii="Times New Roman" w:eastAsia="Times New Roman" w:hAnsi="Times New Roman" w:cs="Times New Roman"/>
          <w:sz w:val="24"/>
          <w:szCs w:val="24"/>
          <w:vertAlign w:val="superscript"/>
        </w:rPr>
        <w:footnoteReference w:id="9"/>
      </w:r>
      <w:r w:rsidR="007B5BE7">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Despite </w:t>
      </w:r>
      <w:r w:rsidR="00F6501D" w:rsidRPr="0020258C">
        <w:rPr>
          <w:rFonts w:ascii="Times New Roman" w:eastAsia="Times New Roman" w:hAnsi="Times New Roman" w:cs="Times New Roman"/>
          <w:sz w:val="24"/>
          <w:szCs w:val="24"/>
        </w:rPr>
        <w:t xml:space="preserve">eventually </w:t>
      </w:r>
      <w:r w:rsidRPr="0020258C">
        <w:rPr>
          <w:rFonts w:ascii="Times New Roman" w:eastAsia="Times New Roman" w:hAnsi="Times New Roman" w:cs="Times New Roman"/>
          <w:sz w:val="24"/>
          <w:szCs w:val="24"/>
        </w:rPr>
        <w:t>reporting the officer, her experiences show how power creates fear that silences many transgender inmates. She states: “When he started threatening my family on the outside, that’s when I came forward and told another officer”</w:t>
      </w:r>
      <w:r w:rsidRPr="0020258C">
        <w:rPr>
          <w:rFonts w:ascii="Times New Roman" w:eastAsia="Times New Roman" w:hAnsi="Times New Roman" w:cs="Times New Roman"/>
          <w:sz w:val="24"/>
          <w:szCs w:val="24"/>
          <w:vertAlign w:val="superscript"/>
        </w:rPr>
        <w:footnoteReference w:id="10"/>
      </w:r>
      <w:r w:rsidR="007B5BE7">
        <w:rPr>
          <w:rFonts w:ascii="Times New Roman" w:eastAsia="Times New Roman" w:hAnsi="Times New Roman" w:cs="Times New Roman"/>
          <w:sz w:val="24"/>
          <w:szCs w:val="24"/>
        </w:rPr>
        <w:t xml:space="preserve">. </w:t>
      </w:r>
      <w:r w:rsidRPr="0020258C">
        <w:rPr>
          <w:rFonts w:ascii="Times New Roman" w:eastAsia="Times New Roman" w:hAnsi="Times New Roman" w:cs="Times New Roman"/>
          <w:sz w:val="24"/>
          <w:szCs w:val="24"/>
        </w:rPr>
        <w:t xml:space="preserve">Although she spoke out, officials first dismissed her claims. Unfortunately, she had to rely on physical proof to prove her abuse: “I had [saved] his DNA in my mouth and spat it in a shirt. They fired him, but I still don’t feel safe. I’m still </w:t>
      </w:r>
      <w:proofErr w:type="gramStart"/>
      <w:r w:rsidRPr="0020258C">
        <w:rPr>
          <w:rFonts w:ascii="Times New Roman" w:eastAsia="Times New Roman" w:hAnsi="Times New Roman" w:cs="Times New Roman"/>
          <w:sz w:val="24"/>
          <w:szCs w:val="24"/>
        </w:rPr>
        <w:t>traumatized</w:t>
      </w:r>
      <w:proofErr w:type="gramEnd"/>
      <w:r w:rsidRPr="0020258C">
        <w:rPr>
          <w:rFonts w:ascii="Times New Roman" w:eastAsia="Times New Roman" w:hAnsi="Times New Roman" w:cs="Times New Roman"/>
          <w:sz w:val="24"/>
          <w:szCs w:val="24"/>
        </w:rPr>
        <w:t xml:space="preserve"> and I have nightmares”</w:t>
      </w:r>
      <w:r w:rsidRPr="0020258C">
        <w:rPr>
          <w:rFonts w:ascii="Times New Roman" w:eastAsia="Times New Roman" w:hAnsi="Times New Roman" w:cs="Times New Roman"/>
          <w:sz w:val="24"/>
          <w:szCs w:val="24"/>
          <w:vertAlign w:val="superscript"/>
        </w:rPr>
        <w:footnoteReference w:id="11"/>
      </w:r>
      <w:r w:rsidR="007B5BE7">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Cassadine’s trauma was worsened by the retaliation she faced from both staff and inmates, showing how transgender women are further victimized after reporting abuse. Even after the officer was fired, the system continued to fail her. She was assaulted again this time by an </w:t>
      </w:r>
      <w:r w:rsidR="000C7CF0" w:rsidRPr="0020258C">
        <w:rPr>
          <w:rFonts w:ascii="Times New Roman" w:eastAsia="Times New Roman" w:hAnsi="Times New Roman" w:cs="Times New Roman"/>
          <w:sz w:val="24"/>
          <w:szCs w:val="24"/>
        </w:rPr>
        <w:t>inmate,</w:t>
      </w:r>
      <w:r w:rsidRPr="0020258C">
        <w:rPr>
          <w:rFonts w:ascii="Times New Roman" w:eastAsia="Times New Roman" w:hAnsi="Times New Roman" w:cs="Times New Roman"/>
          <w:sz w:val="24"/>
          <w:szCs w:val="24"/>
        </w:rPr>
        <w:t xml:space="preserve"> and they were both charged. However, April was placed in solitary confinement while he remained in the general population</w:t>
      </w:r>
      <w:r w:rsidRPr="0020258C">
        <w:rPr>
          <w:rFonts w:ascii="Times New Roman" w:eastAsia="Times New Roman" w:hAnsi="Times New Roman" w:cs="Times New Roman"/>
          <w:sz w:val="24"/>
          <w:szCs w:val="24"/>
          <w:vertAlign w:val="superscript"/>
        </w:rPr>
        <w:footnoteReference w:id="12"/>
      </w:r>
      <w:r w:rsidR="007B5BE7">
        <w:rPr>
          <w:rFonts w:ascii="Times New Roman" w:eastAsia="Times New Roman" w:hAnsi="Times New Roman" w:cs="Times New Roman"/>
          <w:sz w:val="24"/>
          <w:szCs w:val="24"/>
        </w:rPr>
        <w:t>.</w:t>
      </w:r>
    </w:p>
    <w:p w14:paraId="0000000B" w14:textId="6643935A" w:rsidR="00CC0D68" w:rsidRPr="0020258C" w:rsidRDefault="00000000">
      <w:pPr>
        <w:spacing w:line="480" w:lineRule="auto"/>
        <w:ind w:firstLine="720"/>
        <w:rPr>
          <w:rFonts w:ascii="Times New Roman" w:eastAsia="Times New Roman" w:hAnsi="Times New Roman" w:cs="Times New Roman"/>
          <w:sz w:val="24"/>
          <w:szCs w:val="24"/>
        </w:rPr>
      </w:pPr>
      <w:r w:rsidRPr="0020258C">
        <w:rPr>
          <w:rFonts w:ascii="Times New Roman" w:eastAsia="Times New Roman" w:hAnsi="Times New Roman" w:cs="Times New Roman"/>
          <w:sz w:val="24"/>
          <w:szCs w:val="24"/>
        </w:rPr>
        <w:t>While there is no universally agreed definition of solitary confinement, it is commonly understood to be the physical isolation of individuals who are confined to their cells for twenty-two to twenty-four hours a day with limited human contact, minimal access to outdoor recreation, and little to no visitation rights</w:t>
      </w:r>
      <w:r w:rsidRPr="0020258C">
        <w:rPr>
          <w:rFonts w:ascii="Times New Roman" w:eastAsia="Times New Roman" w:hAnsi="Times New Roman" w:cs="Times New Roman"/>
          <w:sz w:val="24"/>
          <w:szCs w:val="24"/>
          <w:vertAlign w:val="superscript"/>
        </w:rPr>
        <w:footnoteReference w:id="13"/>
      </w:r>
      <w:r w:rsidR="007B5BE7">
        <w:rPr>
          <w:rFonts w:ascii="Times New Roman" w:eastAsia="Times New Roman" w:hAnsi="Times New Roman" w:cs="Times New Roman"/>
          <w:sz w:val="24"/>
          <w:szCs w:val="24"/>
        </w:rPr>
        <w:t xml:space="preserve">. </w:t>
      </w:r>
      <w:r w:rsidRPr="0020258C">
        <w:rPr>
          <w:rFonts w:ascii="Times New Roman" w:eastAsia="Times New Roman" w:hAnsi="Times New Roman" w:cs="Times New Roman"/>
          <w:sz w:val="24"/>
          <w:szCs w:val="24"/>
        </w:rPr>
        <w:t xml:space="preserve">While prisons argue that solitary confinement is a necessary protective measure, it often leads to more harm than good. For transgender individuals, </w:t>
      </w:r>
      <w:r w:rsidRPr="0020258C">
        <w:rPr>
          <w:rFonts w:ascii="Times New Roman" w:eastAsia="Times New Roman" w:hAnsi="Times New Roman" w:cs="Times New Roman"/>
          <w:sz w:val="24"/>
          <w:szCs w:val="24"/>
        </w:rPr>
        <w:lastRenderedPageBreak/>
        <w:t>this isolation is usually justified for their safety due to the heightened risk of violence they face in male facilities. However, solitary confinement as “protective custody” does not work. This form of “protective” segregation frequently causes severe psychological harm, given the effects of prolonged isolation.</w:t>
      </w:r>
    </w:p>
    <w:p w14:paraId="0000000C" w14:textId="27CDE5BA" w:rsidR="00CC0D68" w:rsidRPr="0020258C" w:rsidRDefault="00000000">
      <w:pPr>
        <w:spacing w:line="480" w:lineRule="auto"/>
        <w:ind w:firstLine="720"/>
        <w:rPr>
          <w:rFonts w:ascii="Times New Roman" w:eastAsia="Times New Roman" w:hAnsi="Times New Roman" w:cs="Times New Roman"/>
          <w:sz w:val="24"/>
          <w:szCs w:val="24"/>
        </w:rPr>
      </w:pPr>
      <w:r w:rsidRPr="0020258C">
        <w:rPr>
          <w:rFonts w:ascii="Times New Roman" w:eastAsia="Times New Roman" w:hAnsi="Times New Roman" w:cs="Times New Roman"/>
          <w:sz w:val="24"/>
          <w:szCs w:val="24"/>
        </w:rPr>
        <w:t>Even before prison, many transgender individuals have histories of trauma, mental illness, or previous abuse, and the conditions they face in prison increase these vulnerabilities. The combination of isolation, discrimination, and violence takes a significant toll on their mental well-being</w:t>
      </w:r>
      <w:r w:rsidRPr="0020258C">
        <w:rPr>
          <w:rFonts w:ascii="Times New Roman" w:eastAsia="Times New Roman" w:hAnsi="Times New Roman" w:cs="Times New Roman"/>
          <w:sz w:val="24"/>
          <w:szCs w:val="24"/>
          <w:vertAlign w:val="superscript"/>
        </w:rPr>
        <w:footnoteReference w:id="14"/>
      </w:r>
      <w:r w:rsidR="007B5BE7">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Studies have shown that prolonged solitary confinement leads to symptoms of post-traumatic stress disorder (PTSD), severe depression, and heightened anxiety: “Among 119 participants, 43</w:t>
      </w:r>
      <w:r w:rsidR="00357ED6" w:rsidRPr="0020258C">
        <w:rPr>
          <w:rFonts w:ascii="Times New Roman" w:eastAsia="Times New Roman" w:hAnsi="Times New Roman" w:cs="Times New Roman"/>
          <w:sz w:val="24"/>
          <w:szCs w:val="24"/>
        </w:rPr>
        <w:t xml:space="preserve"> percent</w:t>
      </w:r>
      <w:r w:rsidRPr="0020258C">
        <w:rPr>
          <w:rFonts w:ascii="Times New Roman" w:eastAsia="Times New Roman" w:hAnsi="Times New Roman" w:cs="Times New Roman"/>
          <w:sz w:val="24"/>
          <w:szCs w:val="24"/>
        </w:rPr>
        <w:t xml:space="preserve"> had a history of solitary confinement and 28</w:t>
      </w:r>
      <w:r w:rsidR="00357ED6" w:rsidRPr="0020258C">
        <w:rPr>
          <w:rFonts w:ascii="Times New Roman" w:eastAsia="Times New Roman" w:hAnsi="Times New Roman" w:cs="Times New Roman"/>
          <w:sz w:val="24"/>
          <w:szCs w:val="24"/>
        </w:rPr>
        <w:t xml:space="preserve"> percent</w:t>
      </w:r>
      <w:r w:rsidRPr="0020258C">
        <w:rPr>
          <w:rFonts w:ascii="Times New Roman" w:eastAsia="Times New Roman" w:hAnsi="Times New Roman" w:cs="Times New Roman"/>
          <w:sz w:val="24"/>
          <w:szCs w:val="24"/>
        </w:rPr>
        <w:t xml:space="preserve"> screened positive for PTSD symptoms. Those who reported a history of solitary confinement were more likely to report PTSD symptoms than those without solitary confinement”</w:t>
      </w:r>
      <w:r w:rsidRPr="0020258C">
        <w:rPr>
          <w:rFonts w:ascii="Times New Roman" w:eastAsia="Times New Roman" w:hAnsi="Times New Roman" w:cs="Times New Roman"/>
          <w:sz w:val="24"/>
          <w:szCs w:val="24"/>
          <w:vertAlign w:val="superscript"/>
        </w:rPr>
        <w:footnoteReference w:id="15"/>
      </w:r>
      <w:r w:rsidR="007B5BE7">
        <w:rPr>
          <w:rFonts w:ascii="Times New Roman" w:eastAsia="Times New Roman" w:hAnsi="Times New Roman" w:cs="Times New Roman"/>
          <w:sz w:val="24"/>
          <w:szCs w:val="24"/>
        </w:rPr>
        <w:t>.</w:t>
      </w:r>
      <w:r w:rsidR="000A707F" w:rsidRPr="0020258C">
        <w:rPr>
          <w:rFonts w:ascii="Times New Roman" w:eastAsia="Times New Roman" w:hAnsi="Times New Roman" w:cs="Times New Roman"/>
          <w:sz w:val="24"/>
          <w:szCs w:val="24"/>
        </w:rPr>
        <w:t xml:space="preserve"> </w:t>
      </w:r>
      <w:r w:rsidRPr="0020258C">
        <w:rPr>
          <w:rFonts w:ascii="Times New Roman" w:eastAsia="Times New Roman" w:hAnsi="Times New Roman" w:cs="Times New Roman"/>
          <w:sz w:val="24"/>
          <w:szCs w:val="24"/>
        </w:rPr>
        <w:t>For transgender inmates, who may already be grappling with issues related to their gender identity and societal marginalization, the additional psychological strain can be overwhelming</w:t>
      </w:r>
      <w:r w:rsidRPr="0020258C">
        <w:rPr>
          <w:rFonts w:ascii="Times New Roman" w:eastAsia="Times New Roman" w:hAnsi="Times New Roman" w:cs="Times New Roman"/>
          <w:sz w:val="24"/>
          <w:szCs w:val="24"/>
          <w:vertAlign w:val="superscript"/>
        </w:rPr>
        <w:footnoteReference w:id="16"/>
      </w:r>
      <w:r w:rsidR="007B5BE7">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w:t>
      </w:r>
    </w:p>
    <w:p w14:paraId="0000000D" w14:textId="4378C45E" w:rsidR="00CC0D68" w:rsidRPr="0020258C" w:rsidRDefault="00000000">
      <w:pPr>
        <w:spacing w:line="480" w:lineRule="auto"/>
        <w:ind w:firstLine="720"/>
        <w:rPr>
          <w:rFonts w:ascii="Times New Roman" w:eastAsia="Times New Roman" w:hAnsi="Times New Roman" w:cs="Times New Roman"/>
          <w:sz w:val="24"/>
          <w:szCs w:val="24"/>
        </w:rPr>
      </w:pPr>
      <w:r w:rsidRPr="0020258C">
        <w:rPr>
          <w:rFonts w:ascii="Times New Roman" w:eastAsia="Times New Roman" w:hAnsi="Times New Roman" w:cs="Times New Roman"/>
          <w:sz w:val="24"/>
          <w:szCs w:val="24"/>
        </w:rPr>
        <w:t xml:space="preserve">To make matters worse, the use of solitary confinement for transgender prisoners has become alarmingly widespread, intensifying their isolation and mental health struggles. Research indicates that between </w:t>
      </w:r>
      <w:r w:rsidR="00736A95" w:rsidRPr="0020258C">
        <w:rPr>
          <w:rFonts w:ascii="Times New Roman" w:eastAsia="Times New Roman" w:hAnsi="Times New Roman" w:cs="Times New Roman"/>
          <w:sz w:val="24"/>
          <w:szCs w:val="24"/>
        </w:rPr>
        <w:t>sixty-five</w:t>
      </w:r>
      <w:r w:rsidR="00357ED6" w:rsidRPr="0020258C">
        <w:rPr>
          <w:rFonts w:ascii="Times New Roman" w:eastAsia="Times New Roman" w:hAnsi="Times New Roman" w:cs="Times New Roman"/>
          <w:sz w:val="24"/>
          <w:szCs w:val="24"/>
        </w:rPr>
        <w:t xml:space="preserve"> percent </w:t>
      </w:r>
      <w:r w:rsidRPr="0020258C">
        <w:rPr>
          <w:rFonts w:ascii="Times New Roman" w:eastAsia="Times New Roman" w:hAnsi="Times New Roman" w:cs="Times New Roman"/>
          <w:sz w:val="24"/>
          <w:szCs w:val="24"/>
        </w:rPr>
        <w:t xml:space="preserve">and </w:t>
      </w:r>
      <w:r w:rsidR="00736A95" w:rsidRPr="0020258C">
        <w:rPr>
          <w:rFonts w:ascii="Times New Roman" w:eastAsia="Times New Roman" w:hAnsi="Times New Roman" w:cs="Times New Roman"/>
          <w:sz w:val="24"/>
          <w:szCs w:val="24"/>
        </w:rPr>
        <w:t>eighty-five</w:t>
      </w:r>
      <w:r w:rsidR="00357ED6" w:rsidRPr="0020258C">
        <w:rPr>
          <w:rFonts w:ascii="Times New Roman" w:eastAsia="Times New Roman" w:hAnsi="Times New Roman" w:cs="Times New Roman"/>
          <w:sz w:val="24"/>
          <w:szCs w:val="24"/>
        </w:rPr>
        <w:t xml:space="preserve"> percent </w:t>
      </w:r>
      <w:r w:rsidRPr="0020258C">
        <w:rPr>
          <w:rFonts w:ascii="Times New Roman" w:eastAsia="Times New Roman" w:hAnsi="Times New Roman" w:cs="Times New Roman"/>
          <w:sz w:val="24"/>
          <w:szCs w:val="24"/>
        </w:rPr>
        <w:t>of transgender detainees are placed in solitary confinement, where they are deprived of basic rights such as recreation, visitation, and sometimes access to adequate medical care</w:t>
      </w:r>
      <w:r w:rsidRPr="0020258C">
        <w:rPr>
          <w:rFonts w:ascii="Times New Roman" w:eastAsia="Times New Roman" w:hAnsi="Times New Roman" w:cs="Times New Roman"/>
          <w:sz w:val="24"/>
          <w:szCs w:val="24"/>
          <w:vertAlign w:val="superscript"/>
        </w:rPr>
        <w:footnoteReference w:id="17"/>
      </w:r>
      <w:r w:rsidR="007B5BE7">
        <w:rPr>
          <w:rFonts w:ascii="Times New Roman" w:eastAsia="Times New Roman" w:hAnsi="Times New Roman" w:cs="Times New Roman"/>
          <w:sz w:val="24"/>
          <w:szCs w:val="24"/>
        </w:rPr>
        <w:t xml:space="preserve">. </w:t>
      </w:r>
      <w:hyperlink r:id="rId9">
        <w:r w:rsidR="00CC0D68" w:rsidRPr="0020258C">
          <w:rPr>
            <w:rFonts w:ascii="Times New Roman" w:eastAsia="Times New Roman" w:hAnsi="Times New Roman" w:cs="Times New Roman"/>
            <w:sz w:val="24"/>
            <w:szCs w:val="24"/>
            <w:u w:val="single"/>
          </w:rPr>
          <w:t>Emmer et al. (2017)</w:t>
        </w:r>
      </w:hyperlink>
      <w:r w:rsidRPr="0020258C">
        <w:rPr>
          <w:rFonts w:ascii="Times New Roman" w:eastAsia="Times New Roman" w:hAnsi="Times New Roman" w:cs="Times New Roman"/>
          <w:sz w:val="24"/>
          <w:szCs w:val="24"/>
        </w:rPr>
        <w:t xml:space="preserve"> found that </w:t>
      </w:r>
      <w:r w:rsidRPr="0020258C">
        <w:rPr>
          <w:rFonts w:ascii="Times New Roman" w:eastAsia="Times New Roman" w:hAnsi="Times New Roman" w:cs="Times New Roman"/>
          <w:sz w:val="24"/>
          <w:szCs w:val="24"/>
        </w:rPr>
        <w:lastRenderedPageBreak/>
        <w:t>transgender inmates were often placed in solitary confinement as punishment for gender expression, self-defense, or filing grievances</w:t>
      </w:r>
      <w:r w:rsidRPr="0020258C">
        <w:rPr>
          <w:rFonts w:ascii="Times New Roman" w:eastAsia="Times New Roman" w:hAnsi="Times New Roman" w:cs="Times New Roman"/>
          <w:sz w:val="24"/>
          <w:szCs w:val="24"/>
          <w:vertAlign w:val="superscript"/>
        </w:rPr>
        <w:footnoteReference w:id="18"/>
      </w:r>
      <w:r w:rsidR="007B5BE7">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This lack of sensitivity to their gender identity results in many transgender prisoners being isolated from the general population, leading to further marginalization and exclusio</w:t>
      </w:r>
      <w:r w:rsidR="009B0C9F" w:rsidRPr="0020258C">
        <w:rPr>
          <w:rFonts w:ascii="Times New Roman" w:eastAsia="Times New Roman" w:hAnsi="Times New Roman" w:cs="Times New Roman"/>
          <w:sz w:val="24"/>
          <w:szCs w:val="24"/>
        </w:rPr>
        <w:t>n. Williams adds</w:t>
      </w:r>
      <w:r w:rsidR="009B3D49" w:rsidRPr="0020258C">
        <w:rPr>
          <w:rFonts w:ascii="Times New Roman" w:eastAsia="Times New Roman" w:hAnsi="Times New Roman" w:cs="Times New Roman"/>
          <w:sz w:val="24"/>
          <w:szCs w:val="24"/>
        </w:rPr>
        <w:t xml:space="preserve"> that she told the prison she was transgender immediately, which was met with contempt:</w:t>
      </w:r>
      <w:r w:rsidRPr="0020258C">
        <w:rPr>
          <w:rFonts w:ascii="Times New Roman" w:eastAsia="Times New Roman" w:hAnsi="Times New Roman" w:cs="Times New Roman"/>
          <w:sz w:val="24"/>
          <w:szCs w:val="24"/>
        </w:rPr>
        <w:t xml:space="preserve"> “‘Please don’t tell nobody that. You tell the warden that, they’re going to put you in seg’ — that’s solitary confinement 23 hours a day”</w:t>
      </w:r>
      <w:r w:rsidRPr="0020258C">
        <w:rPr>
          <w:rFonts w:ascii="Times New Roman" w:eastAsia="Times New Roman" w:hAnsi="Times New Roman" w:cs="Times New Roman"/>
          <w:sz w:val="24"/>
          <w:szCs w:val="24"/>
          <w:vertAlign w:val="superscript"/>
        </w:rPr>
        <w:footnoteReference w:id="19"/>
      </w:r>
      <w:r w:rsidR="007B5BE7">
        <w:rPr>
          <w:rFonts w:ascii="Times New Roman" w:eastAsia="Times New Roman" w:hAnsi="Times New Roman" w:cs="Times New Roman"/>
          <w:sz w:val="24"/>
          <w:szCs w:val="24"/>
        </w:rPr>
        <w:t>.</w:t>
      </w:r>
      <w:r w:rsidR="008674AE" w:rsidRPr="0020258C">
        <w:rPr>
          <w:rFonts w:ascii="Times New Roman" w:eastAsia="Times New Roman" w:hAnsi="Times New Roman" w:cs="Times New Roman"/>
          <w:sz w:val="24"/>
          <w:szCs w:val="24"/>
        </w:rPr>
        <w:t xml:space="preserve"> T</w:t>
      </w:r>
      <w:r w:rsidRPr="0020258C">
        <w:rPr>
          <w:rFonts w:ascii="Times New Roman" w:eastAsia="Times New Roman" w:hAnsi="Times New Roman" w:cs="Times New Roman"/>
          <w:sz w:val="24"/>
          <w:szCs w:val="24"/>
        </w:rPr>
        <w:t xml:space="preserve">his forced suppression of William’s gender identity is another form of psychological violence, leaving </w:t>
      </w:r>
      <w:r w:rsidR="00D95527" w:rsidRPr="0020258C">
        <w:rPr>
          <w:rFonts w:ascii="Times New Roman" w:eastAsia="Times New Roman" w:hAnsi="Times New Roman" w:cs="Times New Roman"/>
          <w:sz w:val="24"/>
          <w:szCs w:val="24"/>
        </w:rPr>
        <w:t>her</w:t>
      </w:r>
      <w:r w:rsidRPr="0020258C">
        <w:rPr>
          <w:rFonts w:ascii="Times New Roman" w:eastAsia="Times New Roman" w:hAnsi="Times New Roman" w:cs="Times New Roman"/>
          <w:sz w:val="24"/>
          <w:szCs w:val="24"/>
        </w:rPr>
        <w:t xml:space="preserve"> and many other trans</w:t>
      </w:r>
      <w:r w:rsidR="00682EC5">
        <w:rPr>
          <w:rFonts w:ascii="Times New Roman" w:eastAsia="Times New Roman" w:hAnsi="Times New Roman" w:cs="Times New Roman"/>
          <w:sz w:val="24"/>
          <w:szCs w:val="24"/>
        </w:rPr>
        <w:t xml:space="preserve"> </w:t>
      </w:r>
      <w:r w:rsidRPr="0020258C">
        <w:rPr>
          <w:rFonts w:ascii="Times New Roman" w:eastAsia="Times New Roman" w:hAnsi="Times New Roman" w:cs="Times New Roman"/>
          <w:sz w:val="24"/>
          <w:szCs w:val="24"/>
        </w:rPr>
        <w:t>women</w:t>
      </w:r>
      <w:r w:rsidR="000C7CF0" w:rsidRPr="0020258C">
        <w:rPr>
          <w:rFonts w:ascii="Times New Roman" w:eastAsia="Times New Roman" w:hAnsi="Times New Roman" w:cs="Times New Roman"/>
          <w:sz w:val="24"/>
          <w:szCs w:val="24"/>
        </w:rPr>
        <w:t xml:space="preserve"> f</w:t>
      </w:r>
      <w:r w:rsidRPr="0020258C">
        <w:rPr>
          <w:rFonts w:ascii="Times New Roman" w:eastAsia="Times New Roman" w:hAnsi="Times New Roman" w:cs="Times New Roman"/>
          <w:sz w:val="24"/>
          <w:szCs w:val="24"/>
        </w:rPr>
        <w:t>eeling dehumanized and trapped. As a result, many trans women internalize their fear, leading to increased rates of self-harm and suicide attempts</w:t>
      </w:r>
      <w:r w:rsidRPr="0020258C">
        <w:rPr>
          <w:rFonts w:ascii="Times New Roman" w:eastAsia="Times New Roman" w:hAnsi="Times New Roman" w:cs="Times New Roman"/>
          <w:sz w:val="24"/>
          <w:szCs w:val="24"/>
          <w:vertAlign w:val="superscript"/>
        </w:rPr>
        <w:footnoteReference w:id="20"/>
      </w:r>
      <w:r w:rsidR="007B5BE7">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The emotional toll of being silenced has long-term psychological consequences that extend far beyond the prison walls such as hallucinations, panic attacks, and cognitive decline</w:t>
      </w:r>
      <w:r w:rsidR="00F6501D" w:rsidRPr="0020258C">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which are severe</w:t>
      </w:r>
      <w:r w:rsidR="00F6501D" w:rsidRPr="0020258C">
        <w:rPr>
          <w:rFonts w:ascii="Times New Roman" w:eastAsia="Times New Roman" w:hAnsi="Times New Roman" w:cs="Times New Roman"/>
          <w:sz w:val="24"/>
          <w:szCs w:val="24"/>
        </w:rPr>
        <w:t xml:space="preserve">, </w:t>
      </w:r>
      <w:r w:rsidRPr="0020258C">
        <w:rPr>
          <w:rFonts w:ascii="Times New Roman" w:eastAsia="Times New Roman" w:hAnsi="Times New Roman" w:cs="Times New Roman"/>
          <w:sz w:val="24"/>
          <w:szCs w:val="24"/>
        </w:rPr>
        <w:t>long-lasting</w:t>
      </w:r>
      <w:r w:rsidR="00F6501D" w:rsidRPr="0020258C">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and may persist for years after release.</w:t>
      </w:r>
    </w:p>
    <w:p w14:paraId="65765A1F" w14:textId="0E3322AB" w:rsidR="00CA760F" w:rsidRPr="0020258C" w:rsidRDefault="00000000">
      <w:pPr>
        <w:spacing w:line="480" w:lineRule="auto"/>
        <w:ind w:firstLine="720"/>
        <w:rPr>
          <w:rFonts w:ascii="Times New Roman" w:eastAsia="Times New Roman" w:hAnsi="Times New Roman" w:cs="Times New Roman"/>
          <w:sz w:val="24"/>
          <w:szCs w:val="24"/>
        </w:rPr>
      </w:pPr>
      <w:r w:rsidRPr="0020258C">
        <w:rPr>
          <w:rFonts w:ascii="Times New Roman" w:eastAsia="Times New Roman" w:hAnsi="Times New Roman" w:cs="Times New Roman"/>
          <w:sz w:val="24"/>
          <w:szCs w:val="24"/>
        </w:rPr>
        <w:t>This environment adds to the abuse with many detainees being denied food or medical attention, including essential treatments like hormone therapy, which many transgender individuals rely on for their physical and mental well-being</w:t>
      </w:r>
      <w:r w:rsidRPr="0020258C">
        <w:rPr>
          <w:rFonts w:ascii="Times New Roman" w:eastAsia="Times New Roman" w:hAnsi="Times New Roman" w:cs="Times New Roman"/>
          <w:sz w:val="24"/>
          <w:szCs w:val="24"/>
          <w:vertAlign w:val="superscript"/>
        </w:rPr>
        <w:footnoteReference w:id="21"/>
      </w:r>
      <w:r w:rsidR="007B5BE7">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These housing conditions for transgender inmates are not designed to protect transgender inmates and leave them susceptible to constant threats from other prisoners as well as correctional staff</w:t>
      </w:r>
      <w:r w:rsidRPr="0020258C">
        <w:rPr>
          <w:rFonts w:ascii="Times New Roman" w:eastAsia="Times New Roman" w:hAnsi="Times New Roman" w:cs="Times New Roman"/>
          <w:sz w:val="24"/>
          <w:szCs w:val="24"/>
          <w:vertAlign w:val="superscript"/>
        </w:rPr>
        <w:footnoteReference w:id="22"/>
      </w:r>
      <w:r w:rsidR="007B5BE7">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In </w:t>
      </w:r>
      <w:proofErr w:type="spellStart"/>
      <w:r w:rsidRPr="0020258C">
        <w:rPr>
          <w:rFonts w:ascii="Times New Roman" w:eastAsia="Times New Roman" w:hAnsi="Times New Roman" w:cs="Times New Roman"/>
          <w:sz w:val="24"/>
          <w:szCs w:val="24"/>
        </w:rPr>
        <w:t>Reiyn</w:t>
      </w:r>
      <w:proofErr w:type="spellEnd"/>
      <w:r w:rsidRPr="0020258C">
        <w:rPr>
          <w:rFonts w:ascii="Times New Roman" w:eastAsia="Times New Roman" w:hAnsi="Times New Roman" w:cs="Times New Roman"/>
          <w:sz w:val="24"/>
          <w:szCs w:val="24"/>
        </w:rPr>
        <w:t xml:space="preserve"> Keohane’s case, she had documentation proving that she was undergoing hormone treatment before her </w:t>
      </w:r>
      <w:r w:rsidRPr="0020258C">
        <w:rPr>
          <w:rFonts w:ascii="Times New Roman" w:eastAsia="Times New Roman" w:hAnsi="Times New Roman" w:cs="Times New Roman"/>
          <w:sz w:val="24"/>
          <w:szCs w:val="24"/>
        </w:rPr>
        <w:lastRenderedPageBreak/>
        <w:t>incarceration but was still denied access to hormone therapy under the prison’s “freeze-frame” policy</w:t>
      </w:r>
      <w:r w:rsidRPr="0020258C">
        <w:rPr>
          <w:rFonts w:ascii="Times New Roman" w:eastAsia="Times New Roman" w:hAnsi="Times New Roman" w:cs="Times New Roman"/>
          <w:sz w:val="24"/>
          <w:szCs w:val="24"/>
          <w:vertAlign w:val="superscript"/>
        </w:rPr>
        <w:footnoteReference w:id="23"/>
      </w:r>
      <w:r w:rsidR="007B5BE7">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According to ACLU Washington, the U.S. Bureau of Prisons (BOP) ended its discriminatory “freeze-frame” policy, in 2011, which “froze” treatment for any individual diagnosed with gender dysphoria at the level of treatment that was provided to them at the time they entered prison</w:t>
      </w:r>
      <w:r w:rsidRPr="0020258C">
        <w:rPr>
          <w:rFonts w:ascii="Times New Roman" w:eastAsia="Times New Roman" w:hAnsi="Times New Roman" w:cs="Times New Roman"/>
          <w:sz w:val="24"/>
          <w:szCs w:val="24"/>
          <w:vertAlign w:val="superscript"/>
        </w:rPr>
        <w:footnoteReference w:id="24"/>
      </w:r>
      <w:r w:rsidR="007B5BE7">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This prevented her from continuing her transition </w:t>
      </w:r>
      <w:r w:rsidR="004D5457" w:rsidRPr="0020258C">
        <w:rPr>
          <w:rFonts w:ascii="Times New Roman" w:eastAsia="Times New Roman" w:hAnsi="Times New Roman" w:cs="Times New Roman"/>
          <w:sz w:val="24"/>
          <w:szCs w:val="24"/>
        </w:rPr>
        <w:t>and</w:t>
      </w:r>
      <w:r w:rsidRPr="0020258C">
        <w:rPr>
          <w:rFonts w:ascii="Times New Roman" w:eastAsia="Times New Roman" w:hAnsi="Times New Roman" w:cs="Times New Roman"/>
          <w:sz w:val="24"/>
          <w:szCs w:val="24"/>
        </w:rPr>
        <w:t xml:space="preserve"> increased </w:t>
      </w:r>
      <w:r w:rsidR="004D5457" w:rsidRPr="0020258C">
        <w:rPr>
          <w:rFonts w:ascii="Times New Roman" w:eastAsia="Times New Roman" w:hAnsi="Times New Roman" w:cs="Times New Roman"/>
          <w:sz w:val="24"/>
          <w:szCs w:val="24"/>
        </w:rPr>
        <w:t>the</w:t>
      </w:r>
      <w:r w:rsidRPr="0020258C">
        <w:rPr>
          <w:rFonts w:ascii="Times New Roman" w:eastAsia="Times New Roman" w:hAnsi="Times New Roman" w:cs="Times New Roman"/>
          <w:sz w:val="24"/>
          <w:szCs w:val="24"/>
        </w:rPr>
        <w:t xml:space="preserve"> psychological </w:t>
      </w:r>
      <w:r w:rsidR="004D5457" w:rsidRPr="0020258C">
        <w:rPr>
          <w:rFonts w:ascii="Times New Roman" w:eastAsia="Times New Roman" w:hAnsi="Times New Roman" w:cs="Times New Roman"/>
          <w:sz w:val="24"/>
          <w:szCs w:val="24"/>
        </w:rPr>
        <w:t>distress</w:t>
      </w:r>
      <w:r w:rsidRPr="0020258C">
        <w:rPr>
          <w:rFonts w:ascii="Times New Roman" w:eastAsia="Times New Roman" w:hAnsi="Times New Roman" w:cs="Times New Roman"/>
          <w:sz w:val="24"/>
          <w:szCs w:val="24"/>
        </w:rPr>
        <w:t xml:space="preserve"> of being </w:t>
      </w:r>
      <w:r w:rsidR="004D5457" w:rsidRPr="0020258C">
        <w:rPr>
          <w:rFonts w:ascii="Times New Roman" w:eastAsia="Times New Roman" w:hAnsi="Times New Roman" w:cs="Times New Roman"/>
          <w:sz w:val="24"/>
          <w:szCs w:val="24"/>
        </w:rPr>
        <w:t>unable to</w:t>
      </w:r>
      <w:r w:rsidRPr="0020258C">
        <w:rPr>
          <w:rFonts w:ascii="Times New Roman" w:eastAsia="Times New Roman" w:hAnsi="Times New Roman" w:cs="Times New Roman"/>
          <w:sz w:val="24"/>
          <w:szCs w:val="24"/>
        </w:rPr>
        <w:t xml:space="preserve"> align </w:t>
      </w:r>
      <w:r w:rsidR="004D5457" w:rsidRPr="0020258C">
        <w:rPr>
          <w:rFonts w:ascii="Times New Roman" w:eastAsia="Times New Roman" w:hAnsi="Times New Roman" w:cs="Times New Roman"/>
          <w:sz w:val="24"/>
          <w:szCs w:val="24"/>
        </w:rPr>
        <w:t xml:space="preserve">her physical appearance </w:t>
      </w:r>
      <w:r w:rsidRPr="0020258C">
        <w:rPr>
          <w:rFonts w:ascii="Times New Roman" w:eastAsia="Times New Roman" w:hAnsi="Times New Roman" w:cs="Times New Roman"/>
          <w:sz w:val="24"/>
          <w:szCs w:val="24"/>
        </w:rPr>
        <w:t xml:space="preserve">with her gender identity. </w:t>
      </w:r>
    </w:p>
    <w:p w14:paraId="557A4E6E" w14:textId="77777777" w:rsidR="007B5BE7" w:rsidRDefault="00000000" w:rsidP="009B000D">
      <w:pPr>
        <w:spacing w:line="480" w:lineRule="auto"/>
        <w:ind w:firstLine="720"/>
        <w:rPr>
          <w:rFonts w:ascii="Times New Roman" w:eastAsia="Times New Roman" w:hAnsi="Times New Roman" w:cs="Times New Roman"/>
          <w:sz w:val="24"/>
          <w:szCs w:val="24"/>
        </w:rPr>
      </w:pPr>
      <w:r w:rsidRPr="0020258C">
        <w:rPr>
          <w:rFonts w:ascii="Times New Roman" w:eastAsia="Times New Roman" w:hAnsi="Times New Roman" w:cs="Times New Roman"/>
          <w:sz w:val="24"/>
          <w:szCs w:val="24"/>
        </w:rPr>
        <w:t xml:space="preserve">Sadly, Keohane was subjected to even more violence by officers who forcibly cut her hair and confiscated all her female clothing, disregarding a federal order that prohibited </w:t>
      </w:r>
      <w:r w:rsidR="00D95527" w:rsidRPr="0020258C">
        <w:rPr>
          <w:rFonts w:ascii="Times New Roman" w:eastAsia="Times New Roman" w:hAnsi="Times New Roman" w:cs="Times New Roman"/>
          <w:sz w:val="24"/>
          <w:szCs w:val="24"/>
        </w:rPr>
        <w:t>this</w:t>
      </w:r>
      <w:r w:rsidRPr="0020258C">
        <w:rPr>
          <w:rFonts w:ascii="Times New Roman" w:eastAsia="Times New Roman" w:hAnsi="Times New Roman" w:cs="Times New Roman"/>
          <w:sz w:val="24"/>
          <w:szCs w:val="24"/>
        </w:rPr>
        <w:t xml:space="preserve"> act</w:t>
      </w:r>
      <w:r w:rsidRPr="0020258C">
        <w:rPr>
          <w:rFonts w:ascii="Times New Roman" w:eastAsia="Times New Roman" w:hAnsi="Times New Roman" w:cs="Times New Roman"/>
          <w:sz w:val="24"/>
          <w:szCs w:val="24"/>
          <w:vertAlign w:val="superscript"/>
        </w:rPr>
        <w:footnoteReference w:id="25"/>
      </w:r>
      <w:r w:rsidR="007B5BE7">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Even when her right to maintain her appearance as part of her gender expression was legally recognized, prison staff continued to punish her by placing her in solitary confinement and issuing disciplinary reports</w:t>
      </w:r>
      <w:r w:rsidR="00CA760F" w:rsidRPr="0020258C">
        <w:rPr>
          <w:rFonts w:ascii="Times New Roman" w:eastAsia="Times New Roman" w:hAnsi="Times New Roman" w:cs="Times New Roman"/>
          <w:sz w:val="24"/>
          <w:szCs w:val="24"/>
        </w:rPr>
        <w:t xml:space="preserve">: </w:t>
      </w:r>
    </w:p>
    <w:p w14:paraId="6981CF7B" w14:textId="77777777" w:rsidR="007B5BE7" w:rsidRDefault="00C1170E" w:rsidP="007B5BE7">
      <w:pPr>
        <w:spacing w:line="480" w:lineRule="auto"/>
        <w:ind w:left="720"/>
        <w:rPr>
          <w:rFonts w:ascii="Times New Roman" w:eastAsia="Times New Roman" w:hAnsi="Times New Roman" w:cs="Times New Roman"/>
          <w:sz w:val="24"/>
          <w:szCs w:val="24"/>
        </w:rPr>
      </w:pPr>
      <w:r w:rsidRPr="0020258C">
        <w:rPr>
          <w:rFonts w:ascii="Times New Roman" w:eastAsia="Times New Roman" w:hAnsi="Times New Roman" w:cs="Times New Roman"/>
          <w:sz w:val="24"/>
          <w:szCs w:val="24"/>
        </w:rPr>
        <w:t xml:space="preserve">“In 2017, a year after I filed my lawsuit, the judge in my case ordered an injunction [to stop] this hair-shaving process. He said that it was totally unnecessary, didn’t have any kind of obvious penal justification and was just causing harm. </w:t>
      </w:r>
      <w:proofErr w:type="gramStart"/>
      <w:r w:rsidRPr="0020258C">
        <w:rPr>
          <w:rFonts w:ascii="Times New Roman" w:eastAsia="Times New Roman" w:hAnsi="Times New Roman" w:cs="Times New Roman"/>
          <w:sz w:val="24"/>
          <w:szCs w:val="24"/>
        </w:rPr>
        <w:t>So</w:t>
      </w:r>
      <w:proofErr w:type="gramEnd"/>
      <w:r w:rsidRPr="0020258C">
        <w:rPr>
          <w:rFonts w:ascii="Times New Roman" w:eastAsia="Times New Roman" w:hAnsi="Times New Roman" w:cs="Times New Roman"/>
          <w:sz w:val="24"/>
          <w:szCs w:val="24"/>
        </w:rPr>
        <w:t xml:space="preserve"> he ordered them not to do it until the decision in the case. But even when they were under a federal order that they could not cut my hair, officers still wrote me [disciplinary reports] for refusing haircuts. They also put me in confinement for refusing to get haircuts. Those punishments are on my record</w:t>
      </w:r>
      <w:r w:rsidR="00CA760F" w:rsidRPr="0020258C">
        <w:rPr>
          <w:rFonts w:ascii="Times New Roman" w:eastAsia="Times New Roman" w:hAnsi="Times New Roman" w:cs="Times New Roman"/>
          <w:sz w:val="24"/>
          <w:szCs w:val="24"/>
        </w:rPr>
        <w:t>”</w:t>
      </w:r>
      <w:r w:rsidR="00CA760F" w:rsidRPr="0020258C">
        <w:rPr>
          <w:rStyle w:val="FootnoteReference"/>
          <w:rFonts w:ascii="Times New Roman" w:eastAsia="Times New Roman" w:hAnsi="Times New Roman" w:cs="Times New Roman"/>
          <w:sz w:val="24"/>
          <w:szCs w:val="24"/>
        </w:rPr>
        <w:footnoteReference w:id="26"/>
      </w:r>
      <w:r w:rsidR="007B5BE7">
        <w:rPr>
          <w:rFonts w:ascii="Times New Roman" w:eastAsia="Times New Roman" w:hAnsi="Times New Roman" w:cs="Times New Roman"/>
          <w:sz w:val="24"/>
          <w:szCs w:val="24"/>
        </w:rPr>
        <w:t>.</w:t>
      </w:r>
      <w:r w:rsidR="00E07359" w:rsidRPr="0020258C">
        <w:rPr>
          <w:rFonts w:ascii="Times New Roman" w:eastAsia="Times New Roman" w:hAnsi="Times New Roman" w:cs="Times New Roman"/>
          <w:sz w:val="24"/>
          <w:szCs w:val="24"/>
        </w:rPr>
        <w:t xml:space="preserve"> </w:t>
      </w:r>
    </w:p>
    <w:p w14:paraId="0000000E" w14:textId="501FA821" w:rsidR="00CC0D68" w:rsidRPr="0020258C" w:rsidRDefault="009B000D" w:rsidP="009B000D">
      <w:pPr>
        <w:spacing w:line="480" w:lineRule="auto"/>
        <w:ind w:firstLine="720"/>
        <w:rPr>
          <w:rFonts w:ascii="Times New Roman" w:eastAsia="Times New Roman" w:hAnsi="Times New Roman" w:cs="Times New Roman"/>
          <w:sz w:val="24"/>
          <w:szCs w:val="24"/>
          <w:lang w:val="en-US"/>
        </w:rPr>
      </w:pPr>
      <w:r w:rsidRPr="0020258C">
        <w:rPr>
          <w:rFonts w:ascii="Times New Roman" w:eastAsia="Times New Roman" w:hAnsi="Times New Roman" w:cs="Times New Roman"/>
          <w:sz w:val="24"/>
          <w:szCs w:val="24"/>
        </w:rPr>
        <w:lastRenderedPageBreak/>
        <w:t>This ongoing mistreatment depicts the lack of safety Keohane faced while being housed in a male prison wing, which ignored her gender identity and made her more vulnerable to violence.</w:t>
      </w:r>
    </w:p>
    <w:p w14:paraId="4B92D064" w14:textId="6E67CC41" w:rsidR="00357ED6" w:rsidRPr="0020258C" w:rsidRDefault="009B000D" w:rsidP="00357ED6">
      <w:pPr>
        <w:spacing w:line="480" w:lineRule="auto"/>
        <w:ind w:firstLine="720"/>
        <w:rPr>
          <w:rFonts w:ascii="Times New Roman" w:eastAsia="Times New Roman" w:hAnsi="Times New Roman" w:cs="Times New Roman"/>
          <w:sz w:val="24"/>
          <w:szCs w:val="24"/>
        </w:rPr>
      </w:pPr>
      <w:r w:rsidRPr="0020258C">
        <w:rPr>
          <w:rFonts w:ascii="Times New Roman" w:eastAsia="Times New Roman" w:hAnsi="Times New Roman" w:cs="Times New Roman"/>
          <w:sz w:val="24"/>
          <w:szCs w:val="24"/>
        </w:rPr>
        <w:t xml:space="preserve">In response to </w:t>
      </w:r>
      <w:r w:rsidR="00AD10D8" w:rsidRPr="0020258C">
        <w:rPr>
          <w:rFonts w:ascii="Times New Roman" w:eastAsia="Times New Roman" w:hAnsi="Times New Roman" w:cs="Times New Roman"/>
          <w:sz w:val="24"/>
          <w:szCs w:val="24"/>
        </w:rPr>
        <w:t>discriminatory violence</w:t>
      </w:r>
      <w:r w:rsidRPr="0020258C">
        <w:rPr>
          <w:rFonts w:ascii="Times New Roman" w:eastAsia="Times New Roman" w:hAnsi="Times New Roman" w:cs="Times New Roman"/>
          <w:sz w:val="24"/>
          <w:szCs w:val="24"/>
        </w:rPr>
        <w:t xml:space="preserve">, </w:t>
      </w:r>
      <w:r w:rsidR="00AD10D8" w:rsidRPr="0020258C">
        <w:rPr>
          <w:rFonts w:ascii="Times New Roman" w:eastAsia="Times New Roman" w:hAnsi="Times New Roman" w:cs="Times New Roman"/>
          <w:sz w:val="24"/>
          <w:szCs w:val="24"/>
        </w:rPr>
        <w:t xml:space="preserve">some </w:t>
      </w:r>
      <w:r w:rsidRPr="0020258C">
        <w:rPr>
          <w:rFonts w:ascii="Times New Roman" w:eastAsia="Times New Roman" w:hAnsi="Times New Roman" w:cs="Times New Roman"/>
          <w:sz w:val="24"/>
          <w:szCs w:val="24"/>
        </w:rPr>
        <w:t>prisons may designate specialized housing units, such as LGBTQ or “winged” facilities, to provide more protection for transgender inmates. These wings are often designed to reduce the risk of violence by placing vulnerable inmates, including transgender people, in separate areas</w:t>
      </w:r>
      <w:r w:rsidRPr="0020258C">
        <w:rPr>
          <w:rFonts w:ascii="Times New Roman" w:eastAsia="Times New Roman" w:hAnsi="Times New Roman" w:cs="Times New Roman"/>
          <w:sz w:val="24"/>
          <w:szCs w:val="24"/>
          <w:vertAlign w:val="superscript"/>
        </w:rPr>
        <w:footnoteReference w:id="27"/>
      </w:r>
      <w:r w:rsidR="007B5BE7">
        <w:rPr>
          <w:rFonts w:ascii="Times New Roman" w:eastAsia="Times New Roman" w:hAnsi="Times New Roman" w:cs="Times New Roman"/>
          <w:sz w:val="24"/>
          <w:szCs w:val="24"/>
        </w:rPr>
        <w:t xml:space="preserve">. </w:t>
      </w:r>
      <w:r w:rsidR="005F5496" w:rsidRPr="0020258C">
        <w:rPr>
          <w:rFonts w:ascii="Times New Roman" w:eastAsia="Times New Roman" w:hAnsi="Times New Roman" w:cs="Times New Roman"/>
          <w:sz w:val="24"/>
          <w:szCs w:val="24"/>
        </w:rPr>
        <w:t xml:space="preserve">While these units offer some degree of safety compared to solitary confinement, they are often under-resourced and still </w:t>
      </w:r>
      <w:r w:rsidR="00C1170E" w:rsidRPr="0020258C">
        <w:rPr>
          <w:rFonts w:ascii="Times New Roman" w:eastAsia="Times New Roman" w:hAnsi="Times New Roman" w:cs="Times New Roman"/>
          <w:sz w:val="24"/>
          <w:szCs w:val="24"/>
        </w:rPr>
        <w:t>create</w:t>
      </w:r>
      <w:r w:rsidR="005F5496" w:rsidRPr="0020258C">
        <w:rPr>
          <w:rFonts w:ascii="Times New Roman" w:eastAsia="Times New Roman" w:hAnsi="Times New Roman" w:cs="Times New Roman"/>
          <w:sz w:val="24"/>
          <w:szCs w:val="24"/>
        </w:rPr>
        <w:t xml:space="preserve"> isolation. Additionally, t</w:t>
      </w:r>
      <w:r w:rsidRPr="0020258C">
        <w:rPr>
          <w:rFonts w:ascii="Times New Roman" w:eastAsia="Times New Roman" w:hAnsi="Times New Roman" w:cs="Times New Roman"/>
          <w:sz w:val="24"/>
          <w:szCs w:val="24"/>
        </w:rPr>
        <w:t xml:space="preserve">hese specialized wings may also continue discriminatory </w:t>
      </w:r>
      <w:r w:rsidR="005F5496" w:rsidRPr="0020258C">
        <w:rPr>
          <w:rFonts w:ascii="Times New Roman" w:eastAsia="Times New Roman" w:hAnsi="Times New Roman" w:cs="Times New Roman"/>
          <w:sz w:val="24"/>
          <w:szCs w:val="24"/>
        </w:rPr>
        <w:t>treatments</w:t>
      </w:r>
      <w:r w:rsidRPr="0020258C">
        <w:rPr>
          <w:rFonts w:ascii="Times New Roman" w:eastAsia="Times New Roman" w:hAnsi="Times New Roman" w:cs="Times New Roman"/>
          <w:sz w:val="24"/>
          <w:szCs w:val="24"/>
        </w:rPr>
        <w:t xml:space="preserve">, including denial of access to gender-affirming healthcare, hormone therapy, and mental health services, which are crucial for </w:t>
      </w:r>
      <w:r w:rsidR="00F6501D" w:rsidRPr="0020258C">
        <w:rPr>
          <w:rFonts w:ascii="Times New Roman" w:eastAsia="Times New Roman" w:hAnsi="Times New Roman" w:cs="Times New Roman"/>
          <w:sz w:val="24"/>
          <w:szCs w:val="24"/>
        </w:rPr>
        <w:t xml:space="preserve">the </w:t>
      </w:r>
      <w:r w:rsidRPr="0020258C">
        <w:rPr>
          <w:rFonts w:ascii="Times New Roman" w:eastAsia="Times New Roman" w:hAnsi="Times New Roman" w:cs="Times New Roman"/>
          <w:sz w:val="24"/>
          <w:szCs w:val="24"/>
        </w:rPr>
        <w:t>well-being</w:t>
      </w:r>
      <w:r w:rsidR="00F6501D" w:rsidRPr="0020258C">
        <w:rPr>
          <w:rFonts w:ascii="Times New Roman" w:eastAsia="Times New Roman" w:hAnsi="Times New Roman" w:cs="Times New Roman"/>
          <w:sz w:val="24"/>
          <w:szCs w:val="24"/>
        </w:rPr>
        <w:t xml:space="preserve"> of transgender inmates</w:t>
      </w:r>
      <w:r w:rsidRPr="0020258C">
        <w:rPr>
          <w:rFonts w:ascii="Times New Roman" w:eastAsia="Times New Roman" w:hAnsi="Times New Roman" w:cs="Times New Roman"/>
          <w:sz w:val="24"/>
          <w:szCs w:val="24"/>
        </w:rPr>
        <w:t xml:space="preserve">. </w:t>
      </w:r>
      <w:r w:rsidR="005F5496" w:rsidRPr="0020258C">
        <w:rPr>
          <w:rFonts w:ascii="Times New Roman" w:eastAsia="Times New Roman" w:hAnsi="Times New Roman" w:cs="Times New Roman"/>
          <w:sz w:val="24"/>
          <w:szCs w:val="24"/>
        </w:rPr>
        <w:t>However, this goes against the Eighth Amendment, which mandates adequate medical treatment for serious conditions. Yet, many incarcerated transgender individuals experience delays or outright denial of necessary treatments</w:t>
      </w:r>
      <w:r w:rsidR="005F5496" w:rsidRPr="0020258C">
        <w:rPr>
          <w:rStyle w:val="FootnoteReference"/>
          <w:rFonts w:ascii="Times New Roman" w:eastAsia="Times New Roman" w:hAnsi="Times New Roman" w:cs="Times New Roman"/>
          <w:sz w:val="24"/>
          <w:szCs w:val="24"/>
        </w:rPr>
        <w:footnoteReference w:id="28"/>
      </w:r>
      <w:r w:rsidR="007B5BE7">
        <w:rPr>
          <w:rFonts w:ascii="Times New Roman" w:eastAsia="Times New Roman" w:hAnsi="Times New Roman" w:cs="Times New Roman"/>
          <w:sz w:val="24"/>
          <w:szCs w:val="24"/>
        </w:rPr>
        <w:t>.</w:t>
      </w:r>
    </w:p>
    <w:p w14:paraId="07B72467" w14:textId="6A356A7A" w:rsidR="00357ED6" w:rsidRPr="0020258C" w:rsidRDefault="00357ED6" w:rsidP="00357ED6">
      <w:pPr>
        <w:spacing w:line="480" w:lineRule="auto"/>
        <w:ind w:firstLine="720"/>
        <w:rPr>
          <w:rFonts w:ascii="Times New Roman" w:eastAsia="Times New Roman" w:hAnsi="Times New Roman" w:cs="Times New Roman"/>
          <w:sz w:val="24"/>
          <w:szCs w:val="24"/>
        </w:rPr>
      </w:pPr>
      <w:r w:rsidRPr="0020258C">
        <w:rPr>
          <w:rFonts w:ascii="Times New Roman" w:eastAsia="Times New Roman" w:hAnsi="Times New Roman" w:cs="Times New Roman"/>
          <w:sz w:val="24"/>
          <w:szCs w:val="24"/>
        </w:rPr>
        <w:t xml:space="preserve">In a survey conducted by the </w:t>
      </w:r>
      <w:hyperlink r:id="rId10" w:history="1">
        <w:r w:rsidRPr="0020258C">
          <w:rPr>
            <w:rStyle w:val="Hyperlink"/>
            <w:rFonts w:ascii="Times New Roman" w:eastAsia="Times New Roman" w:hAnsi="Times New Roman" w:cs="Times New Roman"/>
            <w:color w:val="auto"/>
            <w:sz w:val="24"/>
            <w:szCs w:val="24"/>
          </w:rPr>
          <w:t>Vera Institute of Justice and Black and Pink National</w:t>
        </w:r>
      </w:hyperlink>
      <w:r w:rsidRPr="0020258C">
        <w:rPr>
          <w:rFonts w:ascii="Times New Roman" w:eastAsia="Times New Roman" w:hAnsi="Times New Roman" w:cs="Times New Roman"/>
          <w:sz w:val="24"/>
          <w:szCs w:val="24"/>
        </w:rPr>
        <w:t>, incarcerated transgender people reveal</w:t>
      </w:r>
      <w:r w:rsidR="00F6501D" w:rsidRPr="0020258C">
        <w:rPr>
          <w:rFonts w:ascii="Times New Roman" w:eastAsia="Times New Roman" w:hAnsi="Times New Roman" w:cs="Times New Roman"/>
          <w:sz w:val="24"/>
          <w:szCs w:val="24"/>
        </w:rPr>
        <w:t>ed</w:t>
      </w:r>
      <w:r w:rsidRPr="0020258C">
        <w:rPr>
          <w:rFonts w:ascii="Times New Roman" w:eastAsia="Times New Roman" w:hAnsi="Times New Roman" w:cs="Times New Roman"/>
          <w:sz w:val="24"/>
          <w:szCs w:val="24"/>
        </w:rPr>
        <w:t xml:space="preserve"> policy recommendations around housing, health care, safety, and dignity behind bars across thirty-one states. </w:t>
      </w:r>
      <w:r w:rsidR="00C1170E" w:rsidRPr="0020258C">
        <w:rPr>
          <w:rFonts w:ascii="Times New Roman" w:eastAsia="Times New Roman" w:hAnsi="Times New Roman" w:cs="Times New Roman"/>
          <w:sz w:val="24"/>
          <w:szCs w:val="24"/>
        </w:rPr>
        <w:t>For respondents attempting to access medication to support their gender transition</w:t>
      </w:r>
      <w:r w:rsidRPr="0020258C">
        <w:rPr>
          <w:rFonts w:ascii="Times New Roman" w:eastAsia="Times New Roman" w:hAnsi="Times New Roman" w:cs="Times New Roman"/>
          <w:sz w:val="24"/>
          <w:szCs w:val="24"/>
        </w:rPr>
        <w:t xml:space="preserve">, </w:t>
      </w:r>
      <w:r w:rsidR="00736A95" w:rsidRPr="0020258C">
        <w:rPr>
          <w:rFonts w:ascii="Times New Roman" w:eastAsia="Times New Roman" w:hAnsi="Times New Roman" w:cs="Times New Roman"/>
          <w:sz w:val="24"/>
          <w:szCs w:val="24"/>
        </w:rPr>
        <w:t>fifty-three</w:t>
      </w:r>
      <w:r w:rsidRPr="0020258C">
        <w:rPr>
          <w:rFonts w:ascii="Times New Roman" w:eastAsia="Times New Roman" w:hAnsi="Times New Roman" w:cs="Times New Roman"/>
          <w:sz w:val="24"/>
          <w:szCs w:val="24"/>
        </w:rPr>
        <w:t xml:space="preserve"> percent reported being unable to access it due to factors like blanket bans, stringent diagnosis requirements, or discrimination by medical </w:t>
      </w:r>
      <w:r w:rsidRPr="0020258C">
        <w:rPr>
          <w:rFonts w:ascii="Times New Roman" w:eastAsia="Times New Roman" w:hAnsi="Times New Roman" w:cs="Times New Roman"/>
          <w:sz w:val="24"/>
          <w:szCs w:val="24"/>
        </w:rPr>
        <w:lastRenderedPageBreak/>
        <w:t>or prison staff</w:t>
      </w:r>
      <w:r w:rsidRPr="0020258C">
        <w:rPr>
          <w:rStyle w:val="FootnoteReference"/>
          <w:rFonts w:ascii="Times New Roman" w:eastAsia="Times New Roman" w:hAnsi="Times New Roman" w:cs="Times New Roman"/>
          <w:sz w:val="24"/>
          <w:szCs w:val="24"/>
        </w:rPr>
        <w:footnoteReference w:id="29"/>
      </w:r>
      <w:r w:rsidR="007B5BE7">
        <w:rPr>
          <w:rFonts w:ascii="Times New Roman" w:eastAsia="Times New Roman" w:hAnsi="Times New Roman" w:cs="Times New Roman"/>
          <w:sz w:val="24"/>
          <w:szCs w:val="24"/>
        </w:rPr>
        <w:t xml:space="preserve">. </w:t>
      </w:r>
      <w:r w:rsidRPr="0020258C">
        <w:rPr>
          <w:rFonts w:ascii="Times New Roman" w:eastAsia="Times New Roman" w:hAnsi="Times New Roman" w:cs="Times New Roman"/>
          <w:sz w:val="24"/>
          <w:szCs w:val="24"/>
        </w:rPr>
        <w:t xml:space="preserve">Additionally, housing remains a critical issue with most transgender individuals incarcerated in male-designated prisons. Many expressed a desire to transfer to women’s facilities, but about one-third preferred to stay where they were. </w:t>
      </w:r>
      <w:r w:rsidR="00F800B1" w:rsidRPr="0020258C">
        <w:rPr>
          <w:rFonts w:ascii="Times New Roman" w:eastAsia="Times New Roman" w:hAnsi="Times New Roman" w:cs="Times New Roman"/>
          <w:sz w:val="24"/>
          <w:szCs w:val="24"/>
        </w:rPr>
        <w:t>Additionally</w:t>
      </w:r>
      <w:r w:rsidRPr="0020258C">
        <w:rPr>
          <w:rFonts w:ascii="Times New Roman" w:eastAsia="Times New Roman" w:hAnsi="Times New Roman" w:cs="Times New Roman"/>
          <w:sz w:val="24"/>
          <w:szCs w:val="24"/>
        </w:rPr>
        <w:t xml:space="preserve">, </w:t>
      </w:r>
      <w:r w:rsidR="00736A95" w:rsidRPr="0020258C">
        <w:rPr>
          <w:rFonts w:ascii="Times New Roman" w:eastAsia="Times New Roman" w:hAnsi="Times New Roman" w:cs="Times New Roman"/>
          <w:sz w:val="24"/>
          <w:szCs w:val="24"/>
        </w:rPr>
        <w:t>seventy-eight</w:t>
      </w:r>
      <w:r w:rsidRPr="0020258C">
        <w:rPr>
          <w:rFonts w:ascii="Times New Roman" w:eastAsia="Times New Roman" w:hAnsi="Times New Roman" w:cs="Times New Roman"/>
          <w:sz w:val="24"/>
          <w:szCs w:val="24"/>
        </w:rPr>
        <w:t xml:space="preserve"> percent of respondents </w:t>
      </w:r>
      <w:r w:rsidR="00F800B1" w:rsidRPr="0020258C">
        <w:rPr>
          <w:rFonts w:ascii="Times New Roman" w:eastAsia="Times New Roman" w:hAnsi="Times New Roman" w:cs="Times New Roman"/>
          <w:sz w:val="24"/>
          <w:szCs w:val="24"/>
        </w:rPr>
        <w:t>wanted to</w:t>
      </w:r>
      <w:r w:rsidRPr="0020258C">
        <w:rPr>
          <w:rFonts w:ascii="Times New Roman" w:eastAsia="Times New Roman" w:hAnsi="Times New Roman" w:cs="Times New Roman"/>
          <w:sz w:val="24"/>
          <w:szCs w:val="24"/>
        </w:rPr>
        <w:t xml:space="preserve"> liv</w:t>
      </w:r>
      <w:r w:rsidR="00F800B1" w:rsidRPr="0020258C">
        <w:rPr>
          <w:rFonts w:ascii="Times New Roman" w:eastAsia="Times New Roman" w:hAnsi="Times New Roman" w:cs="Times New Roman"/>
          <w:sz w:val="24"/>
          <w:szCs w:val="24"/>
        </w:rPr>
        <w:t>e</w:t>
      </w:r>
      <w:r w:rsidRPr="0020258C">
        <w:rPr>
          <w:rFonts w:ascii="Times New Roman" w:eastAsia="Times New Roman" w:hAnsi="Times New Roman" w:cs="Times New Roman"/>
          <w:sz w:val="24"/>
          <w:szCs w:val="24"/>
        </w:rPr>
        <w:t xml:space="preserve"> in a unit specifically designated for transgender people. </w:t>
      </w:r>
      <w:r w:rsidR="00551EB8" w:rsidRPr="0020258C">
        <w:rPr>
          <w:rFonts w:ascii="Times New Roman" w:eastAsia="Times New Roman" w:hAnsi="Times New Roman" w:cs="Times New Roman"/>
          <w:sz w:val="24"/>
          <w:szCs w:val="24"/>
        </w:rPr>
        <w:t>However, policies</w:t>
      </w:r>
      <w:r w:rsidR="005F5496" w:rsidRPr="0020258C">
        <w:rPr>
          <w:rFonts w:ascii="Times New Roman" w:eastAsia="Times New Roman" w:hAnsi="Times New Roman" w:cs="Times New Roman"/>
          <w:sz w:val="24"/>
          <w:szCs w:val="24"/>
        </w:rPr>
        <w:t xml:space="preserve"> </w:t>
      </w:r>
      <w:r w:rsidR="00551EB8" w:rsidRPr="0020258C">
        <w:rPr>
          <w:rFonts w:ascii="Times New Roman" w:eastAsia="Times New Roman" w:hAnsi="Times New Roman" w:cs="Times New Roman"/>
          <w:sz w:val="24"/>
          <w:szCs w:val="24"/>
        </w:rPr>
        <w:t>for</w:t>
      </w:r>
      <w:r w:rsidR="005F5496" w:rsidRPr="0020258C">
        <w:rPr>
          <w:rFonts w:ascii="Times New Roman" w:eastAsia="Times New Roman" w:hAnsi="Times New Roman" w:cs="Times New Roman"/>
          <w:sz w:val="24"/>
          <w:szCs w:val="24"/>
        </w:rPr>
        <w:t xml:space="preserve"> transgender inmates vary widely across states</w:t>
      </w:r>
      <w:r w:rsidR="00551EB8" w:rsidRPr="0020258C">
        <w:rPr>
          <w:rFonts w:ascii="Times New Roman" w:eastAsia="Times New Roman" w:hAnsi="Times New Roman" w:cs="Times New Roman"/>
          <w:sz w:val="24"/>
          <w:szCs w:val="24"/>
        </w:rPr>
        <w:t xml:space="preserve">, leading to inconsistencies in housing, </w:t>
      </w:r>
      <w:r w:rsidR="005F5496" w:rsidRPr="0020258C">
        <w:rPr>
          <w:rFonts w:ascii="Times New Roman" w:eastAsia="Times New Roman" w:hAnsi="Times New Roman" w:cs="Times New Roman"/>
          <w:sz w:val="24"/>
          <w:szCs w:val="24"/>
        </w:rPr>
        <w:t xml:space="preserve">medical care, and </w:t>
      </w:r>
      <w:r w:rsidR="00551EB8" w:rsidRPr="0020258C">
        <w:rPr>
          <w:rFonts w:ascii="Times New Roman" w:eastAsia="Times New Roman" w:hAnsi="Times New Roman" w:cs="Times New Roman"/>
          <w:sz w:val="24"/>
          <w:szCs w:val="24"/>
        </w:rPr>
        <w:t>treatment e</w:t>
      </w:r>
      <w:r w:rsidR="005F5496" w:rsidRPr="0020258C">
        <w:rPr>
          <w:rFonts w:ascii="Times New Roman" w:eastAsia="Times New Roman" w:hAnsi="Times New Roman" w:cs="Times New Roman"/>
          <w:sz w:val="24"/>
          <w:szCs w:val="24"/>
        </w:rPr>
        <w:t xml:space="preserve">ligibility requirements for treatment. </w:t>
      </w:r>
      <w:r w:rsidR="00551EB8" w:rsidRPr="0020258C">
        <w:rPr>
          <w:rFonts w:ascii="Times New Roman" w:eastAsia="Times New Roman" w:hAnsi="Times New Roman" w:cs="Times New Roman"/>
          <w:sz w:val="24"/>
          <w:szCs w:val="24"/>
        </w:rPr>
        <w:t xml:space="preserve">These disparities contribute to the ongoing discrimination within the criminal justice system. </w:t>
      </w:r>
    </w:p>
    <w:p w14:paraId="5E1C0D65" w14:textId="0A53949B" w:rsidR="00357ED6" w:rsidRPr="0020258C" w:rsidRDefault="004435F1" w:rsidP="004435F1">
      <w:pPr>
        <w:spacing w:line="480" w:lineRule="auto"/>
        <w:ind w:firstLine="720"/>
        <w:rPr>
          <w:rFonts w:ascii="Times New Roman" w:eastAsia="Times New Roman" w:hAnsi="Times New Roman" w:cs="Times New Roman"/>
          <w:sz w:val="24"/>
          <w:szCs w:val="24"/>
        </w:rPr>
      </w:pPr>
      <w:r w:rsidRPr="0020258C">
        <w:rPr>
          <w:rFonts w:ascii="Times New Roman" w:eastAsia="Times New Roman" w:hAnsi="Times New Roman" w:cs="Times New Roman"/>
          <w:sz w:val="24"/>
          <w:szCs w:val="24"/>
        </w:rPr>
        <w:t xml:space="preserve">Luckily, Colorado is taking significant steps to address </w:t>
      </w:r>
      <w:r w:rsidR="00F800B1" w:rsidRPr="0020258C">
        <w:rPr>
          <w:rFonts w:ascii="Times New Roman" w:eastAsia="Times New Roman" w:hAnsi="Times New Roman" w:cs="Times New Roman"/>
          <w:sz w:val="24"/>
          <w:szCs w:val="24"/>
        </w:rPr>
        <w:t>this</w:t>
      </w:r>
      <w:r w:rsidRPr="0020258C">
        <w:rPr>
          <w:rFonts w:ascii="Times New Roman" w:eastAsia="Times New Roman" w:hAnsi="Times New Roman" w:cs="Times New Roman"/>
          <w:sz w:val="24"/>
          <w:szCs w:val="24"/>
        </w:rPr>
        <w:t xml:space="preserve"> housing </w:t>
      </w:r>
      <w:r w:rsidR="00F800B1" w:rsidRPr="0020258C">
        <w:rPr>
          <w:rFonts w:ascii="Times New Roman" w:eastAsia="Times New Roman" w:hAnsi="Times New Roman" w:cs="Times New Roman"/>
          <w:sz w:val="24"/>
          <w:szCs w:val="24"/>
        </w:rPr>
        <w:t xml:space="preserve">concern, </w:t>
      </w:r>
      <w:r w:rsidRPr="0020258C">
        <w:rPr>
          <w:rFonts w:ascii="Times New Roman" w:eastAsia="Times New Roman" w:hAnsi="Times New Roman" w:cs="Times New Roman"/>
          <w:sz w:val="24"/>
          <w:szCs w:val="24"/>
        </w:rPr>
        <w:t>setting a huge example for other states. As part of a legal settlement involving 400 transgender women who have been or are currently incarcerated, the state will establish two specialized housing units: one in the Sterling Correctional Facility (a men’s prison) and another in the Denver Women’s Correctional Facility</w:t>
      </w:r>
      <w:r w:rsidRPr="0020258C">
        <w:rPr>
          <w:rStyle w:val="FootnoteReference"/>
          <w:rFonts w:ascii="Times New Roman" w:eastAsia="Times New Roman" w:hAnsi="Times New Roman" w:cs="Times New Roman"/>
          <w:sz w:val="24"/>
          <w:szCs w:val="24"/>
        </w:rPr>
        <w:footnoteReference w:id="30"/>
      </w:r>
      <w:r w:rsidR="007B5BE7">
        <w:rPr>
          <w:rFonts w:ascii="Times New Roman" w:eastAsia="Times New Roman" w:hAnsi="Times New Roman" w:cs="Times New Roman"/>
          <w:sz w:val="24"/>
          <w:szCs w:val="24"/>
        </w:rPr>
        <w:t xml:space="preserve">. </w:t>
      </w:r>
      <w:r w:rsidRPr="0020258C">
        <w:rPr>
          <w:rFonts w:ascii="Times New Roman" w:eastAsia="Times New Roman" w:hAnsi="Times New Roman" w:cs="Times New Roman"/>
          <w:sz w:val="24"/>
          <w:szCs w:val="24"/>
        </w:rPr>
        <w:t>These units will provide voluntary housing specifically for transgender women to eventually integrate into a women’s prison if they choose. To qualify for the women’s unit, individuals must have been on hormone replacement therapy for at least six months</w:t>
      </w:r>
      <w:r w:rsidRPr="0020258C">
        <w:rPr>
          <w:rStyle w:val="FootnoteReference"/>
          <w:rFonts w:ascii="Times New Roman" w:eastAsia="Times New Roman" w:hAnsi="Times New Roman" w:cs="Times New Roman"/>
          <w:sz w:val="24"/>
          <w:szCs w:val="24"/>
        </w:rPr>
        <w:footnoteReference w:id="31"/>
      </w:r>
      <w:r w:rsidR="00682EC5">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Furthermore, the Department of Corrections has committed to offering transition-related medical and mental health care from qualified transgender healthcare providers. This plan allows for gender-affirming surgeries </w:t>
      </w:r>
      <w:r w:rsidR="00E07359" w:rsidRPr="0020258C">
        <w:rPr>
          <w:rFonts w:ascii="Times New Roman" w:eastAsia="Times New Roman" w:hAnsi="Times New Roman" w:cs="Times New Roman"/>
          <w:sz w:val="24"/>
          <w:szCs w:val="24"/>
        </w:rPr>
        <w:t>if they are considered</w:t>
      </w:r>
      <w:r w:rsidRPr="0020258C">
        <w:rPr>
          <w:rFonts w:ascii="Times New Roman" w:eastAsia="Times New Roman" w:hAnsi="Times New Roman" w:cs="Times New Roman"/>
          <w:sz w:val="24"/>
          <w:szCs w:val="24"/>
        </w:rPr>
        <w:t xml:space="preserve"> </w:t>
      </w:r>
      <w:r w:rsidR="00E07359" w:rsidRPr="0020258C">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necessary</w:t>
      </w:r>
      <w:r w:rsidR="00E07359" w:rsidRPr="0020258C">
        <w:rPr>
          <w:rFonts w:ascii="Times New Roman" w:eastAsia="Times New Roman" w:hAnsi="Times New Roman" w:cs="Times New Roman"/>
          <w:sz w:val="24"/>
          <w:szCs w:val="24"/>
        </w:rPr>
        <w:t>”</w:t>
      </w:r>
      <w:r w:rsidRPr="0020258C">
        <w:rPr>
          <w:rFonts w:ascii="Times New Roman" w:eastAsia="Times New Roman" w:hAnsi="Times New Roman" w:cs="Times New Roman"/>
          <w:sz w:val="24"/>
          <w:szCs w:val="24"/>
        </w:rPr>
        <w:t xml:space="preserve"> by these providers. Although Colorado’s plan to provide healthcare for transgender women in prison shows progress, the care is limited to what is deemed necessary by “qualified transgender healthcare providers” designated by the Department of Corrections. This raises questions about the </w:t>
      </w:r>
      <w:r w:rsidRPr="0020258C">
        <w:rPr>
          <w:rFonts w:ascii="Times New Roman" w:eastAsia="Times New Roman" w:hAnsi="Times New Roman" w:cs="Times New Roman"/>
          <w:sz w:val="24"/>
          <w:szCs w:val="24"/>
        </w:rPr>
        <w:lastRenderedPageBreak/>
        <w:t xml:space="preserve">qualifications and biases of these providers, as well as their decision-making authority. Allowing prison-appointed healthcare providers to determine what constitutes “medically necessary” care restricts access to essential treatments like hormone therapy or gender-affirming surgery that is needed for trans inmates​. </w:t>
      </w:r>
    </w:p>
    <w:p w14:paraId="00000010" w14:textId="77777777" w:rsidR="00CC0D68" w:rsidRPr="0020258C" w:rsidRDefault="00000000">
      <w:pPr>
        <w:spacing w:line="480" w:lineRule="auto"/>
        <w:ind w:firstLine="720"/>
        <w:rPr>
          <w:rFonts w:ascii="Times New Roman" w:eastAsia="Times New Roman" w:hAnsi="Times New Roman" w:cs="Times New Roman"/>
          <w:sz w:val="24"/>
          <w:szCs w:val="24"/>
        </w:rPr>
      </w:pPr>
      <w:r w:rsidRPr="0020258C">
        <w:rPr>
          <w:rFonts w:ascii="Times New Roman" w:eastAsia="Times New Roman" w:hAnsi="Times New Roman" w:cs="Times New Roman"/>
          <w:sz w:val="24"/>
          <w:szCs w:val="24"/>
        </w:rPr>
        <w:t>Ultimately, the problem is based on the practices of solitary confinement and placing transgender women in male facilities, which continue to endanger their safety and violate their rights. While the creation of specialized wings is a step toward addressing these issues, far more needs to be done to protect the rights and dignity of transgender inmates. Comprehensive prison reform, including abolishing solitary confinement for vulnerable populations and ensuring that trans women are housed in appropriate facilities with full access to necessary healthcare, is essential to protecting their well-being and upholding their human rights.</w:t>
      </w:r>
    </w:p>
    <w:p w14:paraId="00000011" w14:textId="77777777" w:rsidR="00CC0D68" w:rsidRPr="0020258C" w:rsidRDefault="00CC0D68">
      <w:pPr>
        <w:spacing w:line="480" w:lineRule="auto"/>
        <w:ind w:firstLine="720"/>
        <w:rPr>
          <w:rFonts w:ascii="Times New Roman" w:eastAsia="Times New Roman" w:hAnsi="Times New Roman" w:cs="Times New Roman"/>
          <w:sz w:val="24"/>
          <w:szCs w:val="24"/>
        </w:rPr>
      </w:pPr>
    </w:p>
    <w:p w14:paraId="00000012" w14:textId="77777777" w:rsidR="00CC0D68" w:rsidRPr="0020258C" w:rsidRDefault="00CC0D68">
      <w:pPr>
        <w:spacing w:line="480" w:lineRule="auto"/>
        <w:ind w:firstLine="720"/>
        <w:rPr>
          <w:rFonts w:ascii="Times New Roman" w:eastAsia="Times New Roman" w:hAnsi="Times New Roman" w:cs="Times New Roman"/>
          <w:sz w:val="24"/>
          <w:szCs w:val="24"/>
        </w:rPr>
      </w:pPr>
    </w:p>
    <w:p w14:paraId="00000013" w14:textId="77777777" w:rsidR="00CC0D68" w:rsidRPr="0020258C" w:rsidRDefault="00CC0D68">
      <w:pPr>
        <w:spacing w:line="480" w:lineRule="auto"/>
        <w:ind w:firstLine="720"/>
        <w:rPr>
          <w:rFonts w:ascii="Times New Roman" w:eastAsia="Times New Roman" w:hAnsi="Times New Roman" w:cs="Times New Roman"/>
          <w:sz w:val="24"/>
          <w:szCs w:val="24"/>
        </w:rPr>
      </w:pPr>
    </w:p>
    <w:p w14:paraId="00000014" w14:textId="77777777" w:rsidR="00CC0D68" w:rsidRPr="0020258C" w:rsidRDefault="00CC0D68">
      <w:pPr>
        <w:spacing w:line="480" w:lineRule="auto"/>
        <w:ind w:firstLine="720"/>
        <w:rPr>
          <w:rFonts w:ascii="Times New Roman" w:eastAsia="Times New Roman" w:hAnsi="Times New Roman" w:cs="Times New Roman"/>
          <w:sz w:val="24"/>
          <w:szCs w:val="24"/>
        </w:rPr>
      </w:pPr>
    </w:p>
    <w:p w14:paraId="00000015" w14:textId="77777777" w:rsidR="00CC0D68" w:rsidRPr="0020258C" w:rsidRDefault="00CC0D68">
      <w:pPr>
        <w:spacing w:line="480" w:lineRule="auto"/>
        <w:rPr>
          <w:rFonts w:ascii="Times New Roman" w:eastAsia="Times New Roman" w:hAnsi="Times New Roman" w:cs="Times New Roman"/>
          <w:sz w:val="24"/>
          <w:szCs w:val="24"/>
        </w:rPr>
      </w:pPr>
    </w:p>
    <w:p w14:paraId="00000016" w14:textId="77777777" w:rsidR="00CC0D68" w:rsidRPr="0020258C" w:rsidRDefault="00CC0D68">
      <w:pPr>
        <w:spacing w:line="480" w:lineRule="auto"/>
        <w:rPr>
          <w:rFonts w:ascii="Times New Roman" w:eastAsia="Times New Roman" w:hAnsi="Times New Roman" w:cs="Times New Roman"/>
          <w:sz w:val="24"/>
          <w:szCs w:val="24"/>
        </w:rPr>
      </w:pPr>
    </w:p>
    <w:p w14:paraId="00000017" w14:textId="77777777" w:rsidR="00CC0D68" w:rsidRPr="0020258C" w:rsidRDefault="00CC0D68">
      <w:pPr>
        <w:spacing w:line="480" w:lineRule="auto"/>
        <w:rPr>
          <w:rFonts w:ascii="Times New Roman" w:eastAsia="Times New Roman" w:hAnsi="Times New Roman" w:cs="Times New Roman"/>
          <w:sz w:val="24"/>
          <w:szCs w:val="24"/>
        </w:rPr>
      </w:pPr>
    </w:p>
    <w:p w14:paraId="00000018" w14:textId="77777777" w:rsidR="00CC0D68" w:rsidRPr="0020258C" w:rsidRDefault="00CC0D68">
      <w:pPr>
        <w:spacing w:line="480" w:lineRule="auto"/>
        <w:jc w:val="center"/>
        <w:rPr>
          <w:rFonts w:ascii="Times New Roman" w:eastAsia="Times New Roman" w:hAnsi="Times New Roman" w:cs="Times New Roman"/>
          <w:sz w:val="24"/>
          <w:szCs w:val="24"/>
        </w:rPr>
      </w:pPr>
    </w:p>
    <w:p w14:paraId="00000019" w14:textId="77777777" w:rsidR="00CC0D68" w:rsidRPr="0020258C" w:rsidRDefault="00CC0D68">
      <w:pPr>
        <w:spacing w:line="480" w:lineRule="auto"/>
        <w:jc w:val="center"/>
        <w:rPr>
          <w:rFonts w:ascii="Times New Roman" w:eastAsia="Times New Roman" w:hAnsi="Times New Roman" w:cs="Times New Roman"/>
          <w:sz w:val="24"/>
          <w:szCs w:val="24"/>
        </w:rPr>
      </w:pPr>
    </w:p>
    <w:p w14:paraId="00000020" w14:textId="77777777" w:rsidR="00CC0D68" w:rsidRPr="0020258C" w:rsidRDefault="00CC0D68">
      <w:pPr>
        <w:spacing w:line="480" w:lineRule="auto"/>
        <w:rPr>
          <w:rFonts w:ascii="Times New Roman" w:eastAsia="Times New Roman" w:hAnsi="Times New Roman" w:cs="Times New Roman"/>
          <w:sz w:val="24"/>
          <w:szCs w:val="24"/>
        </w:rPr>
      </w:pPr>
    </w:p>
    <w:p w14:paraId="75CCF3E1" w14:textId="77777777" w:rsidR="00CA760F" w:rsidRPr="0020258C" w:rsidRDefault="00CA760F" w:rsidP="00736A95">
      <w:pPr>
        <w:spacing w:line="480" w:lineRule="auto"/>
        <w:rPr>
          <w:rFonts w:ascii="Times New Roman" w:eastAsia="Times New Roman" w:hAnsi="Times New Roman" w:cs="Times New Roman"/>
          <w:b/>
          <w:sz w:val="24"/>
          <w:szCs w:val="24"/>
        </w:rPr>
      </w:pPr>
    </w:p>
    <w:p w14:paraId="51BEF6BE" w14:textId="77777777" w:rsidR="00EA6E21" w:rsidRPr="0020258C" w:rsidRDefault="00EA6E21">
      <w:pPr>
        <w:spacing w:line="480" w:lineRule="auto"/>
        <w:jc w:val="center"/>
        <w:rPr>
          <w:rFonts w:ascii="Times New Roman" w:eastAsia="Times New Roman" w:hAnsi="Times New Roman" w:cs="Times New Roman"/>
          <w:b/>
          <w:sz w:val="24"/>
          <w:szCs w:val="24"/>
        </w:rPr>
      </w:pPr>
    </w:p>
    <w:p w14:paraId="50EC9451" w14:textId="77777777" w:rsidR="00EA6E21" w:rsidRPr="0020258C" w:rsidRDefault="00EA6E21">
      <w:pPr>
        <w:spacing w:line="480" w:lineRule="auto"/>
        <w:jc w:val="center"/>
        <w:rPr>
          <w:rFonts w:ascii="Times New Roman" w:eastAsia="Times New Roman" w:hAnsi="Times New Roman" w:cs="Times New Roman"/>
          <w:b/>
          <w:sz w:val="24"/>
          <w:szCs w:val="24"/>
        </w:rPr>
      </w:pPr>
    </w:p>
    <w:p w14:paraId="5ADE8B1D" w14:textId="77777777" w:rsidR="00EA6E21" w:rsidRPr="0020258C" w:rsidRDefault="00EA6E21">
      <w:pPr>
        <w:spacing w:line="480" w:lineRule="auto"/>
        <w:jc w:val="center"/>
        <w:rPr>
          <w:rFonts w:ascii="Times New Roman" w:eastAsia="Times New Roman" w:hAnsi="Times New Roman" w:cs="Times New Roman"/>
          <w:b/>
          <w:sz w:val="24"/>
          <w:szCs w:val="24"/>
        </w:rPr>
      </w:pPr>
    </w:p>
    <w:p w14:paraId="598AB140" w14:textId="77777777" w:rsidR="00EA6E21" w:rsidRPr="0020258C" w:rsidRDefault="00EA6E21">
      <w:pPr>
        <w:spacing w:line="480" w:lineRule="auto"/>
        <w:jc w:val="center"/>
        <w:rPr>
          <w:rFonts w:ascii="Times New Roman" w:eastAsia="Times New Roman" w:hAnsi="Times New Roman" w:cs="Times New Roman"/>
          <w:b/>
          <w:sz w:val="24"/>
          <w:szCs w:val="24"/>
        </w:rPr>
      </w:pPr>
    </w:p>
    <w:p w14:paraId="20D97698" w14:textId="77777777" w:rsidR="00EA6E21" w:rsidRPr="0020258C" w:rsidRDefault="00EA6E21" w:rsidP="0020258C">
      <w:pPr>
        <w:spacing w:line="480" w:lineRule="auto"/>
        <w:rPr>
          <w:rFonts w:ascii="Times New Roman" w:eastAsia="Times New Roman" w:hAnsi="Times New Roman" w:cs="Times New Roman"/>
          <w:b/>
          <w:sz w:val="24"/>
          <w:szCs w:val="24"/>
        </w:rPr>
      </w:pPr>
    </w:p>
    <w:p w14:paraId="00000021" w14:textId="49C6826F" w:rsidR="00CC0D68" w:rsidRPr="0020258C" w:rsidRDefault="00000000" w:rsidP="00EA6E21">
      <w:pPr>
        <w:pStyle w:val="Heading2"/>
        <w:jc w:val="center"/>
        <w:rPr>
          <w:rFonts w:ascii="Times New Roman" w:hAnsi="Times New Roman" w:cs="Times New Roman"/>
          <w:sz w:val="24"/>
          <w:szCs w:val="24"/>
        </w:rPr>
      </w:pPr>
      <w:r w:rsidRPr="0020258C">
        <w:rPr>
          <w:rFonts w:ascii="Times New Roman" w:hAnsi="Times New Roman" w:cs="Times New Roman"/>
          <w:sz w:val="24"/>
          <w:szCs w:val="24"/>
        </w:rPr>
        <w:t>Worked Cited</w:t>
      </w:r>
    </w:p>
    <w:p w14:paraId="00000022" w14:textId="77777777" w:rsidR="00CC0D68" w:rsidRPr="0020258C" w:rsidRDefault="00CC0D68">
      <w:pPr>
        <w:widowControl w:val="0"/>
        <w:pBdr>
          <w:top w:val="nil"/>
          <w:left w:val="nil"/>
          <w:bottom w:val="nil"/>
          <w:right w:val="nil"/>
          <w:between w:val="nil"/>
        </w:pBdr>
        <w:spacing w:line="480" w:lineRule="auto"/>
        <w:ind w:left="720" w:hanging="720"/>
        <w:rPr>
          <w:rFonts w:ascii="Times New Roman" w:eastAsia="Times New Roman" w:hAnsi="Times New Roman" w:cs="Times New Roman"/>
          <w:sz w:val="24"/>
          <w:szCs w:val="24"/>
        </w:rPr>
      </w:pPr>
      <w:hyperlink r:id="rId11">
        <w:r w:rsidRPr="0020258C">
          <w:rPr>
            <w:rFonts w:ascii="Times New Roman" w:eastAsia="Times New Roman" w:hAnsi="Times New Roman" w:cs="Times New Roman"/>
            <w:sz w:val="24"/>
            <w:szCs w:val="24"/>
          </w:rPr>
          <w:t xml:space="preserve">“012714-Prea-Combined.Pdf.” Accessed October 13, 2024. </w:t>
        </w:r>
      </w:hyperlink>
      <w:hyperlink r:id="rId12">
        <w:r w:rsidRPr="0020258C">
          <w:rPr>
            <w:rFonts w:ascii="Times New Roman" w:eastAsia="Times New Roman" w:hAnsi="Times New Roman" w:cs="Times New Roman"/>
            <w:sz w:val="24"/>
            <w:szCs w:val="24"/>
            <w:u w:val="single"/>
          </w:rPr>
          <w:t>https://www.aclu.org/sites/default/files/assets/012714-prea-combined.pdf</w:t>
        </w:r>
      </w:hyperlink>
      <w:hyperlink r:id="rId13">
        <w:r w:rsidRPr="0020258C">
          <w:rPr>
            <w:rFonts w:ascii="Times New Roman" w:eastAsia="Times New Roman" w:hAnsi="Times New Roman" w:cs="Times New Roman"/>
            <w:sz w:val="24"/>
            <w:szCs w:val="24"/>
          </w:rPr>
          <w:t>.</w:t>
        </w:r>
      </w:hyperlink>
      <w:r w:rsidRPr="0020258C">
        <w:rPr>
          <w:rFonts w:ascii="Times New Roman" w:eastAsia="Times New Roman" w:hAnsi="Times New Roman" w:cs="Times New Roman"/>
          <w:sz w:val="24"/>
          <w:szCs w:val="24"/>
        </w:rPr>
        <w:t xml:space="preserve"> </w:t>
      </w:r>
    </w:p>
    <w:p w14:paraId="00000023" w14:textId="77777777" w:rsidR="00CC0D68" w:rsidRPr="0020258C" w:rsidRDefault="00CC0D68">
      <w:pPr>
        <w:widowControl w:val="0"/>
        <w:pBdr>
          <w:top w:val="nil"/>
          <w:left w:val="nil"/>
          <w:bottom w:val="nil"/>
          <w:right w:val="nil"/>
          <w:between w:val="nil"/>
        </w:pBdr>
        <w:spacing w:line="480" w:lineRule="auto"/>
        <w:ind w:left="720" w:hanging="720"/>
        <w:rPr>
          <w:rFonts w:ascii="Times New Roman" w:eastAsia="Times New Roman" w:hAnsi="Times New Roman" w:cs="Times New Roman"/>
          <w:sz w:val="24"/>
          <w:szCs w:val="24"/>
        </w:rPr>
      </w:pPr>
      <w:hyperlink r:id="rId14">
        <w:r w:rsidRPr="0020258C">
          <w:rPr>
            <w:rFonts w:ascii="Times New Roman" w:eastAsia="Times New Roman" w:hAnsi="Times New Roman" w:cs="Times New Roman"/>
            <w:sz w:val="24"/>
            <w:szCs w:val="24"/>
          </w:rPr>
          <w:t>“A Crisis Behind Bars: Legal Issues Impacting Transgender People in Prisons.” Accessed October 1</w:t>
        </w:r>
      </w:hyperlink>
      <w:hyperlink r:id="rId15">
        <w:r w:rsidRPr="0020258C">
          <w:rPr>
            <w:rFonts w:ascii="Times New Roman" w:eastAsia="Times New Roman" w:hAnsi="Times New Roman" w:cs="Times New Roman"/>
            <w:sz w:val="24"/>
            <w:szCs w:val="24"/>
          </w:rPr>
          <w:t>4</w:t>
        </w:r>
      </w:hyperlink>
      <w:hyperlink r:id="rId16">
        <w:r w:rsidRPr="0020258C">
          <w:rPr>
            <w:rFonts w:ascii="Times New Roman" w:eastAsia="Times New Roman" w:hAnsi="Times New Roman" w:cs="Times New Roman"/>
            <w:sz w:val="24"/>
            <w:szCs w:val="24"/>
          </w:rPr>
          <w:t xml:space="preserve">, 2024. </w:t>
        </w:r>
      </w:hyperlink>
      <w:hyperlink r:id="rId17">
        <w:r w:rsidRPr="0020258C">
          <w:rPr>
            <w:rFonts w:ascii="Times New Roman" w:eastAsia="Times New Roman" w:hAnsi="Times New Roman" w:cs="Times New Roman"/>
            <w:sz w:val="24"/>
            <w:szCs w:val="24"/>
            <w:u w:val="single"/>
          </w:rPr>
          <w:t>https://www.americanbar.org/groups/criminal_justice/publications/criminal-justice-magazine/2024/winter/crisis-behind-bars-legal-issues-impacting-transgender-people-prisons/</w:t>
        </w:r>
      </w:hyperlink>
      <w:hyperlink r:id="rId18">
        <w:r w:rsidRPr="0020258C">
          <w:rPr>
            <w:rFonts w:ascii="Times New Roman" w:eastAsia="Times New Roman" w:hAnsi="Times New Roman" w:cs="Times New Roman"/>
            <w:sz w:val="24"/>
            <w:szCs w:val="24"/>
          </w:rPr>
          <w:t>.</w:t>
        </w:r>
      </w:hyperlink>
      <w:r w:rsidRPr="0020258C">
        <w:rPr>
          <w:rFonts w:ascii="Times New Roman" w:eastAsia="Times New Roman" w:hAnsi="Times New Roman" w:cs="Times New Roman"/>
          <w:sz w:val="24"/>
          <w:szCs w:val="24"/>
        </w:rPr>
        <w:t xml:space="preserve"> </w:t>
      </w:r>
    </w:p>
    <w:p w14:paraId="00000024" w14:textId="77777777" w:rsidR="00CC0D68" w:rsidRPr="0020258C" w:rsidRDefault="00CC0D68">
      <w:pPr>
        <w:widowControl w:val="0"/>
        <w:pBdr>
          <w:top w:val="nil"/>
          <w:left w:val="nil"/>
          <w:bottom w:val="nil"/>
          <w:right w:val="nil"/>
          <w:between w:val="nil"/>
        </w:pBdr>
        <w:spacing w:line="480" w:lineRule="auto"/>
        <w:ind w:left="720" w:hanging="720"/>
        <w:rPr>
          <w:rFonts w:ascii="Times New Roman" w:eastAsia="Times New Roman" w:hAnsi="Times New Roman" w:cs="Times New Roman"/>
          <w:sz w:val="24"/>
          <w:szCs w:val="24"/>
        </w:rPr>
      </w:pPr>
      <w:hyperlink r:id="rId19">
        <w:r w:rsidRPr="0020258C">
          <w:rPr>
            <w:rFonts w:ascii="Times New Roman" w:eastAsia="Times New Roman" w:hAnsi="Times New Roman" w:cs="Times New Roman"/>
            <w:sz w:val="24"/>
            <w:szCs w:val="24"/>
          </w:rPr>
          <w:t xml:space="preserve">ACLU of Washington. “The Rights of Transgender Individuals in Jails and Prisons,” June 22, 2023. </w:t>
        </w:r>
      </w:hyperlink>
      <w:hyperlink r:id="rId20">
        <w:r w:rsidRPr="0020258C">
          <w:rPr>
            <w:rFonts w:ascii="Times New Roman" w:eastAsia="Times New Roman" w:hAnsi="Times New Roman" w:cs="Times New Roman"/>
            <w:sz w:val="24"/>
            <w:szCs w:val="24"/>
            <w:u w:val="single"/>
          </w:rPr>
          <w:t>https://www.aclu-wa.org/pages/rights-transgender-individuals-jails-and-prisons</w:t>
        </w:r>
      </w:hyperlink>
      <w:hyperlink r:id="rId21">
        <w:r w:rsidRPr="0020258C">
          <w:rPr>
            <w:rFonts w:ascii="Times New Roman" w:eastAsia="Times New Roman" w:hAnsi="Times New Roman" w:cs="Times New Roman"/>
            <w:sz w:val="24"/>
            <w:szCs w:val="24"/>
          </w:rPr>
          <w:t>.</w:t>
        </w:r>
      </w:hyperlink>
      <w:r w:rsidRPr="0020258C">
        <w:rPr>
          <w:rFonts w:ascii="Times New Roman" w:eastAsia="Times New Roman" w:hAnsi="Times New Roman" w:cs="Times New Roman"/>
          <w:sz w:val="24"/>
          <w:szCs w:val="24"/>
        </w:rPr>
        <w:t xml:space="preserve"> </w:t>
      </w:r>
    </w:p>
    <w:p w14:paraId="4402397F" w14:textId="77777777" w:rsidR="00CB34E6" w:rsidRPr="0020258C" w:rsidRDefault="00CB34E6" w:rsidP="00CB34E6">
      <w:pPr>
        <w:widowControl w:val="0"/>
        <w:pBdr>
          <w:top w:val="nil"/>
          <w:left w:val="nil"/>
          <w:bottom w:val="nil"/>
          <w:right w:val="nil"/>
          <w:between w:val="nil"/>
        </w:pBdr>
        <w:spacing w:line="480" w:lineRule="auto"/>
        <w:ind w:left="720" w:hanging="720"/>
        <w:rPr>
          <w:rFonts w:ascii="Times New Roman" w:eastAsia="Times New Roman" w:hAnsi="Times New Roman" w:cs="Times New Roman"/>
          <w:sz w:val="24"/>
          <w:szCs w:val="24"/>
          <w:lang w:val="en-US"/>
        </w:rPr>
      </w:pPr>
      <w:hyperlink r:id="rId22" w:history="1">
        <w:r w:rsidRPr="0020258C">
          <w:rPr>
            <w:rStyle w:val="Hyperlink"/>
            <w:rFonts w:ascii="Times New Roman" w:eastAsia="Times New Roman" w:hAnsi="Times New Roman" w:cs="Times New Roman"/>
            <w:color w:val="auto"/>
            <w:sz w:val="24"/>
            <w:szCs w:val="24"/>
            <w:u w:val="none"/>
            <w:lang w:val="en-US"/>
          </w:rPr>
          <w:t xml:space="preserve">Aldrich, Jennifer, et al. “Gender-Affirming Care, Incarceration, and the Eighth Amendment.” </w:t>
        </w:r>
        <w:r w:rsidRPr="0020258C">
          <w:rPr>
            <w:rStyle w:val="Hyperlink"/>
            <w:rFonts w:ascii="Times New Roman" w:eastAsia="Times New Roman" w:hAnsi="Times New Roman" w:cs="Times New Roman"/>
            <w:i/>
            <w:iCs/>
            <w:color w:val="auto"/>
            <w:sz w:val="24"/>
            <w:szCs w:val="24"/>
            <w:u w:val="none"/>
            <w:lang w:val="en-US"/>
          </w:rPr>
          <w:t>AMA Journal of Ethics</w:t>
        </w:r>
        <w:r w:rsidRPr="0020258C">
          <w:rPr>
            <w:rStyle w:val="Hyperlink"/>
            <w:rFonts w:ascii="Times New Roman" w:eastAsia="Times New Roman" w:hAnsi="Times New Roman" w:cs="Times New Roman"/>
            <w:color w:val="auto"/>
            <w:sz w:val="24"/>
            <w:szCs w:val="24"/>
            <w:u w:val="none"/>
            <w:lang w:val="en-US"/>
          </w:rPr>
          <w:t xml:space="preserve">, vol. 25, no. 6, June 2023, pp. 407–13. </w:t>
        </w:r>
        <w:r w:rsidRPr="0020258C">
          <w:rPr>
            <w:rStyle w:val="Hyperlink"/>
            <w:rFonts w:ascii="Times New Roman" w:eastAsia="Times New Roman" w:hAnsi="Times New Roman" w:cs="Times New Roman"/>
            <w:i/>
            <w:iCs/>
            <w:color w:val="auto"/>
            <w:sz w:val="24"/>
            <w:szCs w:val="24"/>
            <w:lang w:val="en-US"/>
          </w:rPr>
          <w:t>journalofethics.ama-assn.org</w:t>
        </w:r>
        <w:r w:rsidRPr="0020258C">
          <w:rPr>
            <w:rStyle w:val="Hyperlink"/>
            <w:rFonts w:ascii="Times New Roman" w:eastAsia="Times New Roman" w:hAnsi="Times New Roman" w:cs="Times New Roman"/>
            <w:color w:val="auto"/>
            <w:sz w:val="24"/>
            <w:szCs w:val="24"/>
            <w:lang w:val="en-US"/>
          </w:rPr>
          <w:t>, https://doi.org/10.1001/amajethics.2023.407.</w:t>
        </w:r>
      </w:hyperlink>
    </w:p>
    <w:p w14:paraId="00000025" w14:textId="77777777" w:rsidR="00CC0D68" w:rsidRPr="0020258C" w:rsidRDefault="00CC0D68" w:rsidP="00CB34E6">
      <w:pPr>
        <w:widowControl w:val="0"/>
        <w:pBdr>
          <w:top w:val="nil"/>
          <w:left w:val="nil"/>
          <w:bottom w:val="nil"/>
          <w:right w:val="nil"/>
          <w:between w:val="nil"/>
        </w:pBdr>
        <w:spacing w:line="480" w:lineRule="auto"/>
        <w:rPr>
          <w:rFonts w:ascii="Times New Roman" w:eastAsia="Times New Roman" w:hAnsi="Times New Roman" w:cs="Times New Roman"/>
          <w:sz w:val="24"/>
          <w:szCs w:val="24"/>
        </w:rPr>
      </w:pPr>
      <w:hyperlink r:id="rId23">
        <w:r w:rsidRPr="0020258C">
          <w:rPr>
            <w:rFonts w:ascii="Times New Roman" w:eastAsia="Times New Roman" w:hAnsi="Times New Roman" w:cs="Times New Roman"/>
            <w:sz w:val="24"/>
            <w:szCs w:val="24"/>
          </w:rPr>
          <w:t xml:space="preserve">American Civil Liberties Union. “Keohane v. Inch.” Accessed October </w:t>
        </w:r>
      </w:hyperlink>
      <w:hyperlink r:id="rId24">
        <w:r w:rsidRPr="0020258C">
          <w:rPr>
            <w:rFonts w:ascii="Times New Roman" w:eastAsia="Times New Roman" w:hAnsi="Times New Roman" w:cs="Times New Roman"/>
            <w:sz w:val="24"/>
            <w:szCs w:val="24"/>
          </w:rPr>
          <w:t>19</w:t>
        </w:r>
      </w:hyperlink>
      <w:hyperlink r:id="rId25">
        <w:r w:rsidRPr="0020258C">
          <w:rPr>
            <w:rFonts w:ascii="Times New Roman" w:eastAsia="Times New Roman" w:hAnsi="Times New Roman" w:cs="Times New Roman"/>
            <w:sz w:val="24"/>
            <w:szCs w:val="24"/>
          </w:rPr>
          <w:t xml:space="preserve">, 2024. </w:t>
        </w:r>
      </w:hyperlink>
      <w:hyperlink r:id="rId26">
        <w:r w:rsidRPr="0020258C">
          <w:rPr>
            <w:rFonts w:ascii="Times New Roman" w:eastAsia="Times New Roman" w:hAnsi="Times New Roman" w:cs="Times New Roman"/>
            <w:sz w:val="24"/>
            <w:szCs w:val="24"/>
            <w:u w:val="single"/>
          </w:rPr>
          <w:t>https://www.aclu.org/cases/keohane-v-inch</w:t>
        </w:r>
      </w:hyperlink>
      <w:hyperlink r:id="rId27">
        <w:r w:rsidRPr="0020258C">
          <w:rPr>
            <w:rFonts w:ascii="Times New Roman" w:eastAsia="Times New Roman" w:hAnsi="Times New Roman" w:cs="Times New Roman"/>
            <w:sz w:val="24"/>
            <w:szCs w:val="24"/>
          </w:rPr>
          <w:t>.</w:t>
        </w:r>
      </w:hyperlink>
      <w:r w:rsidRPr="0020258C">
        <w:rPr>
          <w:rFonts w:ascii="Times New Roman" w:eastAsia="Times New Roman" w:hAnsi="Times New Roman" w:cs="Times New Roman"/>
          <w:sz w:val="24"/>
          <w:szCs w:val="24"/>
        </w:rPr>
        <w:t xml:space="preserve"> </w:t>
      </w:r>
    </w:p>
    <w:p w14:paraId="00000026" w14:textId="77777777" w:rsidR="00CC0D68" w:rsidRPr="0020258C" w:rsidRDefault="00CC0D68">
      <w:pPr>
        <w:widowControl w:val="0"/>
        <w:pBdr>
          <w:top w:val="nil"/>
          <w:left w:val="nil"/>
          <w:bottom w:val="nil"/>
          <w:right w:val="nil"/>
          <w:between w:val="nil"/>
        </w:pBdr>
        <w:spacing w:line="480" w:lineRule="auto"/>
        <w:ind w:left="720" w:hanging="720"/>
        <w:rPr>
          <w:rFonts w:ascii="Times New Roman" w:eastAsia="Times New Roman" w:hAnsi="Times New Roman" w:cs="Times New Roman"/>
          <w:sz w:val="24"/>
          <w:szCs w:val="24"/>
        </w:rPr>
      </w:pPr>
      <w:hyperlink r:id="rId28">
        <w:r w:rsidRPr="0020258C">
          <w:rPr>
            <w:rFonts w:ascii="Times New Roman" w:eastAsia="Times New Roman" w:hAnsi="Times New Roman" w:cs="Times New Roman"/>
            <w:sz w:val="24"/>
            <w:szCs w:val="24"/>
          </w:rPr>
          <w:t xml:space="preserve">“Are Transgender Prison Wings the Answer? | Centre for Crime and Justice Studies.” Accessed October </w:t>
        </w:r>
      </w:hyperlink>
      <w:hyperlink r:id="rId29">
        <w:r w:rsidRPr="0020258C">
          <w:rPr>
            <w:rFonts w:ascii="Times New Roman" w:eastAsia="Times New Roman" w:hAnsi="Times New Roman" w:cs="Times New Roman"/>
            <w:sz w:val="24"/>
            <w:szCs w:val="24"/>
          </w:rPr>
          <w:t>18</w:t>
        </w:r>
      </w:hyperlink>
      <w:hyperlink r:id="rId30">
        <w:r w:rsidRPr="0020258C">
          <w:rPr>
            <w:rFonts w:ascii="Times New Roman" w:eastAsia="Times New Roman" w:hAnsi="Times New Roman" w:cs="Times New Roman"/>
            <w:sz w:val="24"/>
            <w:szCs w:val="24"/>
          </w:rPr>
          <w:t xml:space="preserve">, 2024. </w:t>
        </w:r>
      </w:hyperlink>
      <w:hyperlink r:id="rId31">
        <w:r w:rsidRPr="0020258C">
          <w:rPr>
            <w:rFonts w:ascii="Times New Roman" w:eastAsia="Times New Roman" w:hAnsi="Times New Roman" w:cs="Times New Roman"/>
            <w:sz w:val="24"/>
            <w:szCs w:val="24"/>
            <w:u w:val="single"/>
          </w:rPr>
          <w:t>https://www.crimeandjustice.org.uk/resources/are-transgender-prison-wings-answer</w:t>
        </w:r>
      </w:hyperlink>
      <w:hyperlink r:id="rId32">
        <w:r w:rsidRPr="0020258C">
          <w:rPr>
            <w:rFonts w:ascii="Times New Roman" w:eastAsia="Times New Roman" w:hAnsi="Times New Roman" w:cs="Times New Roman"/>
            <w:sz w:val="24"/>
            <w:szCs w:val="24"/>
          </w:rPr>
          <w:t>.</w:t>
        </w:r>
      </w:hyperlink>
      <w:r w:rsidRPr="0020258C">
        <w:rPr>
          <w:rFonts w:ascii="Times New Roman" w:eastAsia="Times New Roman" w:hAnsi="Times New Roman" w:cs="Times New Roman"/>
          <w:sz w:val="24"/>
          <w:szCs w:val="24"/>
        </w:rPr>
        <w:t xml:space="preserve"> </w:t>
      </w:r>
    </w:p>
    <w:p w14:paraId="00000027" w14:textId="77777777" w:rsidR="00CC0D68" w:rsidRPr="0020258C" w:rsidRDefault="00CC0D68">
      <w:pPr>
        <w:widowControl w:val="0"/>
        <w:pBdr>
          <w:top w:val="nil"/>
          <w:left w:val="nil"/>
          <w:bottom w:val="nil"/>
          <w:right w:val="nil"/>
          <w:between w:val="nil"/>
        </w:pBdr>
        <w:spacing w:line="480" w:lineRule="auto"/>
        <w:ind w:left="720" w:hanging="720"/>
        <w:rPr>
          <w:rFonts w:ascii="Times New Roman" w:eastAsia="Times New Roman" w:hAnsi="Times New Roman" w:cs="Times New Roman"/>
          <w:sz w:val="24"/>
          <w:szCs w:val="24"/>
        </w:rPr>
      </w:pPr>
      <w:hyperlink r:id="rId33">
        <w:r w:rsidRPr="0020258C">
          <w:rPr>
            <w:rFonts w:ascii="Times New Roman" w:eastAsia="Times New Roman" w:hAnsi="Times New Roman" w:cs="Times New Roman"/>
            <w:sz w:val="24"/>
            <w:szCs w:val="24"/>
          </w:rPr>
          <w:t xml:space="preserve">Coppola, Federica. “Gender Identity in the Era of Mass Incarceration: The Cruel and Unusual </w:t>
        </w:r>
        <w:r w:rsidRPr="0020258C">
          <w:rPr>
            <w:rFonts w:ascii="Times New Roman" w:eastAsia="Times New Roman" w:hAnsi="Times New Roman" w:cs="Times New Roman"/>
            <w:sz w:val="24"/>
            <w:szCs w:val="24"/>
          </w:rPr>
          <w:lastRenderedPageBreak/>
          <w:t xml:space="preserve">Segregation of Trans People in the United States.” </w:t>
        </w:r>
      </w:hyperlink>
      <w:hyperlink r:id="rId34">
        <w:r w:rsidRPr="0020258C">
          <w:rPr>
            <w:rFonts w:ascii="Times New Roman" w:eastAsia="Times New Roman" w:hAnsi="Times New Roman" w:cs="Times New Roman"/>
            <w:i/>
            <w:sz w:val="24"/>
            <w:szCs w:val="24"/>
          </w:rPr>
          <w:t>International Journal of Constitutional Law</w:t>
        </w:r>
      </w:hyperlink>
      <w:hyperlink r:id="rId35">
        <w:r w:rsidRPr="0020258C">
          <w:rPr>
            <w:rFonts w:ascii="Times New Roman" w:eastAsia="Times New Roman" w:hAnsi="Times New Roman" w:cs="Times New Roman"/>
            <w:sz w:val="24"/>
            <w:szCs w:val="24"/>
          </w:rPr>
          <w:t xml:space="preserve"> 21, no. 2 (April 1, 2023): 649–72. </w:t>
        </w:r>
      </w:hyperlink>
      <w:hyperlink r:id="rId36">
        <w:r w:rsidRPr="0020258C">
          <w:rPr>
            <w:rFonts w:ascii="Times New Roman" w:eastAsia="Times New Roman" w:hAnsi="Times New Roman" w:cs="Times New Roman"/>
            <w:sz w:val="24"/>
            <w:szCs w:val="24"/>
            <w:u w:val="single"/>
          </w:rPr>
          <w:t>https://doi.org/10.1093/icon/moad046</w:t>
        </w:r>
      </w:hyperlink>
      <w:hyperlink r:id="rId37">
        <w:r w:rsidRPr="0020258C">
          <w:rPr>
            <w:rFonts w:ascii="Times New Roman" w:eastAsia="Times New Roman" w:hAnsi="Times New Roman" w:cs="Times New Roman"/>
            <w:sz w:val="24"/>
            <w:szCs w:val="24"/>
          </w:rPr>
          <w:t>.</w:t>
        </w:r>
      </w:hyperlink>
      <w:r w:rsidRPr="0020258C">
        <w:rPr>
          <w:rFonts w:ascii="Times New Roman" w:eastAsia="Times New Roman" w:hAnsi="Times New Roman" w:cs="Times New Roman"/>
          <w:sz w:val="24"/>
          <w:szCs w:val="24"/>
        </w:rPr>
        <w:t xml:space="preserve"> </w:t>
      </w:r>
    </w:p>
    <w:p w14:paraId="1837D3F9" w14:textId="7FA349CF" w:rsidR="00CB34E6" w:rsidRPr="0020258C" w:rsidRDefault="00CB34E6" w:rsidP="00CB34E6">
      <w:pPr>
        <w:widowControl w:val="0"/>
        <w:pBdr>
          <w:top w:val="nil"/>
          <w:left w:val="nil"/>
          <w:bottom w:val="nil"/>
          <w:right w:val="nil"/>
          <w:between w:val="nil"/>
        </w:pBdr>
        <w:spacing w:line="480" w:lineRule="auto"/>
        <w:ind w:left="720" w:hanging="720"/>
        <w:rPr>
          <w:rFonts w:ascii="Times New Roman" w:eastAsia="Times New Roman" w:hAnsi="Times New Roman" w:cs="Times New Roman"/>
          <w:sz w:val="24"/>
          <w:szCs w:val="24"/>
        </w:rPr>
      </w:pPr>
      <w:hyperlink r:id="rId38" w:history="1">
        <w:r w:rsidRPr="0020258C">
          <w:rPr>
            <w:rStyle w:val="Hyperlink"/>
            <w:rFonts w:ascii="Times New Roman" w:eastAsia="Times New Roman" w:hAnsi="Times New Roman" w:cs="Times New Roman"/>
            <w:color w:val="auto"/>
            <w:sz w:val="24"/>
            <w:szCs w:val="24"/>
            <w:u w:val="none"/>
          </w:rPr>
          <w:t xml:space="preserve">Dukakis, Andrea. “Colorado Could Become a National Model for Housing Transgender Women in Prison.” </w:t>
        </w:r>
        <w:r w:rsidRPr="0020258C">
          <w:rPr>
            <w:rStyle w:val="Hyperlink"/>
            <w:rFonts w:ascii="Times New Roman" w:eastAsia="Times New Roman" w:hAnsi="Times New Roman" w:cs="Times New Roman"/>
            <w:i/>
            <w:iCs/>
            <w:color w:val="auto"/>
            <w:sz w:val="24"/>
            <w:szCs w:val="24"/>
            <w:u w:val="none"/>
          </w:rPr>
          <w:t>Colorado Public Radio</w:t>
        </w:r>
        <w:r w:rsidRPr="0020258C">
          <w:rPr>
            <w:rStyle w:val="Hyperlink"/>
            <w:rFonts w:ascii="Times New Roman" w:eastAsia="Times New Roman" w:hAnsi="Times New Roman" w:cs="Times New Roman"/>
            <w:color w:val="auto"/>
            <w:sz w:val="24"/>
            <w:szCs w:val="24"/>
            <w:u w:val="none"/>
          </w:rPr>
          <w:t xml:space="preserve">, 8 Apr. 2024, </w:t>
        </w:r>
        <w:r w:rsidRPr="0020258C">
          <w:rPr>
            <w:rStyle w:val="Hyperlink"/>
            <w:rFonts w:ascii="Times New Roman" w:eastAsia="Times New Roman" w:hAnsi="Times New Roman" w:cs="Times New Roman"/>
            <w:color w:val="auto"/>
            <w:sz w:val="24"/>
            <w:szCs w:val="24"/>
          </w:rPr>
          <w:t>https://www.cpr.org/2024/04/08/housing-transgender-women-in-prison-colorado/.</w:t>
        </w:r>
      </w:hyperlink>
    </w:p>
    <w:p w14:paraId="00000028" w14:textId="77777777" w:rsidR="00CC0D68" w:rsidRPr="0020258C" w:rsidRDefault="00CC0D68">
      <w:pPr>
        <w:widowControl w:val="0"/>
        <w:pBdr>
          <w:top w:val="nil"/>
          <w:left w:val="nil"/>
          <w:bottom w:val="nil"/>
          <w:right w:val="nil"/>
          <w:between w:val="nil"/>
        </w:pBdr>
        <w:spacing w:line="480" w:lineRule="auto"/>
        <w:ind w:left="720" w:hanging="720"/>
        <w:rPr>
          <w:rFonts w:ascii="Times New Roman" w:eastAsia="Times New Roman" w:hAnsi="Times New Roman" w:cs="Times New Roman"/>
          <w:sz w:val="24"/>
          <w:szCs w:val="24"/>
        </w:rPr>
      </w:pPr>
      <w:hyperlink r:id="rId39">
        <w:r w:rsidRPr="0020258C">
          <w:rPr>
            <w:rFonts w:ascii="Times New Roman" w:eastAsia="Times New Roman" w:hAnsi="Times New Roman" w:cs="Times New Roman"/>
            <w:sz w:val="24"/>
            <w:szCs w:val="24"/>
          </w:rPr>
          <w:t xml:space="preserve">“FS-Targets-For-Abuse-Transgender-Inmates-And-Prisoner-Rape.Pdf.” Accessed October 13, 2024. </w:t>
        </w:r>
      </w:hyperlink>
      <w:hyperlink r:id="rId40">
        <w:r w:rsidRPr="0020258C">
          <w:rPr>
            <w:rFonts w:ascii="Times New Roman" w:eastAsia="Times New Roman" w:hAnsi="Times New Roman" w:cs="Times New Roman"/>
            <w:sz w:val="24"/>
            <w:szCs w:val="24"/>
            <w:u w:val="single"/>
          </w:rPr>
          <w:t>https://justdetention.org/wp-content/uploads/2015/10/FS-Targets-For-Abuse-Transgender-Inmates-And-Prisoner-Rape.pdf</w:t>
        </w:r>
      </w:hyperlink>
      <w:hyperlink r:id="rId41">
        <w:r w:rsidRPr="0020258C">
          <w:rPr>
            <w:rFonts w:ascii="Times New Roman" w:eastAsia="Times New Roman" w:hAnsi="Times New Roman" w:cs="Times New Roman"/>
            <w:sz w:val="24"/>
            <w:szCs w:val="24"/>
          </w:rPr>
          <w:t>.</w:t>
        </w:r>
      </w:hyperlink>
      <w:r w:rsidRPr="0020258C">
        <w:rPr>
          <w:rFonts w:ascii="Times New Roman" w:eastAsia="Times New Roman" w:hAnsi="Times New Roman" w:cs="Times New Roman"/>
          <w:sz w:val="24"/>
          <w:szCs w:val="24"/>
        </w:rPr>
        <w:t xml:space="preserve"> </w:t>
      </w:r>
    </w:p>
    <w:p w14:paraId="00000029" w14:textId="77777777" w:rsidR="00CC0D68" w:rsidRPr="0020258C" w:rsidRDefault="00CC0D68">
      <w:pPr>
        <w:widowControl w:val="0"/>
        <w:pBdr>
          <w:top w:val="nil"/>
          <w:left w:val="nil"/>
          <w:bottom w:val="nil"/>
          <w:right w:val="nil"/>
          <w:between w:val="nil"/>
        </w:pBdr>
        <w:spacing w:line="480" w:lineRule="auto"/>
        <w:ind w:left="720" w:hanging="720"/>
        <w:rPr>
          <w:rFonts w:ascii="Times New Roman" w:eastAsia="Times New Roman" w:hAnsi="Times New Roman" w:cs="Times New Roman"/>
          <w:sz w:val="24"/>
          <w:szCs w:val="24"/>
        </w:rPr>
      </w:pPr>
      <w:hyperlink r:id="rId42">
        <w:r w:rsidRPr="0020258C">
          <w:rPr>
            <w:rFonts w:ascii="Times New Roman" w:eastAsia="Times New Roman" w:hAnsi="Times New Roman" w:cs="Times New Roman"/>
            <w:sz w:val="24"/>
            <w:szCs w:val="24"/>
          </w:rPr>
          <w:t xml:space="preserve">Hagan, Brian O., Emily A. Wang, Jenerius A. Aminawung, Carmen E. Albizu-Garcia, Nickolas Zaller, Sylviah Nyamu, Shira Shavit, Joseph Deluca, Aaron D. Fox, and Transitions Clinic Network. “History of Solitary Confinement Is Associated with Post-Traumatic Stress Disorder Symptoms among Individuals Recently Released from Prison.” </w:t>
        </w:r>
      </w:hyperlink>
      <w:hyperlink r:id="rId43">
        <w:r w:rsidRPr="0020258C">
          <w:rPr>
            <w:rFonts w:ascii="Times New Roman" w:eastAsia="Times New Roman" w:hAnsi="Times New Roman" w:cs="Times New Roman"/>
            <w:i/>
            <w:sz w:val="24"/>
            <w:szCs w:val="24"/>
          </w:rPr>
          <w:t>Journal of Urban Health : Bulletin of the New York Academy of Medicine</w:t>
        </w:r>
      </w:hyperlink>
      <w:hyperlink r:id="rId44">
        <w:r w:rsidRPr="0020258C">
          <w:rPr>
            <w:rFonts w:ascii="Times New Roman" w:eastAsia="Times New Roman" w:hAnsi="Times New Roman" w:cs="Times New Roman"/>
            <w:sz w:val="24"/>
            <w:szCs w:val="24"/>
          </w:rPr>
          <w:t xml:space="preserve"> 95, no. 2 (March 9, 2017): 141. </w:t>
        </w:r>
      </w:hyperlink>
      <w:hyperlink r:id="rId45">
        <w:r w:rsidRPr="0020258C">
          <w:rPr>
            <w:rFonts w:ascii="Times New Roman" w:eastAsia="Times New Roman" w:hAnsi="Times New Roman" w:cs="Times New Roman"/>
            <w:sz w:val="24"/>
            <w:szCs w:val="24"/>
            <w:u w:val="single"/>
          </w:rPr>
          <w:t>https://doi.org/10.1007/s11524-017-0138-1</w:t>
        </w:r>
      </w:hyperlink>
      <w:hyperlink r:id="rId46">
        <w:r w:rsidRPr="0020258C">
          <w:rPr>
            <w:rFonts w:ascii="Times New Roman" w:eastAsia="Times New Roman" w:hAnsi="Times New Roman" w:cs="Times New Roman"/>
            <w:sz w:val="24"/>
            <w:szCs w:val="24"/>
          </w:rPr>
          <w:t>.</w:t>
        </w:r>
      </w:hyperlink>
      <w:r w:rsidRPr="0020258C">
        <w:rPr>
          <w:rFonts w:ascii="Times New Roman" w:eastAsia="Times New Roman" w:hAnsi="Times New Roman" w:cs="Times New Roman"/>
          <w:sz w:val="24"/>
          <w:szCs w:val="24"/>
        </w:rPr>
        <w:t xml:space="preserve"> </w:t>
      </w:r>
    </w:p>
    <w:p w14:paraId="0000002A" w14:textId="77777777" w:rsidR="00CC0D68" w:rsidRPr="0020258C" w:rsidRDefault="00CC0D68">
      <w:pPr>
        <w:widowControl w:val="0"/>
        <w:pBdr>
          <w:top w:val="nil"/>
          <w:left w:val="nil"/>
          <w:bottom w:val="nil"/>
          <w:right w:val="nil"/>
          <w:between w:val="nil"/>
        </w:pBdr>
        <w:spacing w:line="480" w:lineRule="auto"/>
        <w:ind w:left="720" w:hanging="720"/>
        <w:rPr>
          <w:rFonts w:ascii="Times New Roman" w:eastAsia="Times New Roman" w:hAnsi="Times New Roman" w:cs="Times New Roman"/>
          <w:sz w:val="24"/>
          <w:szCs w:val="24"/>
        </w:rPr>
      </w:pPr>
      <w:hyperlink r:id="rId47">
        <w:r w:rsidRPr="0020258C">
          <w:rPr>
            <w:rFonts w:ascii="Times New Roman" w:eastAsia="Times New Roman" w:hAnsi="Times New Roman" w:cs="Times New Roman"/>
            <w:sz w:val="24"/>
            <w:szCs w:val="24"/>
          </w:rPr>
          <w:t xml:space="preserve">McCauley, Erin, Kristen Eckstrand, Bethlehem Desta, Ben Bouvier, Brad Brockmann, and Lauren Brinkley-Rubinstein. “Exploring Healthcare Experiences for Incarcerated Individuals Who Identify as Transgender in a Southern Jail.” </w:t>
        </w:r>
      </w:hyperlink>
      <w:hyperlink r:id="rId48">
        <w:r w:rsidRPr="0020258C">
          <w:rPr>
            <w:rFonts w:ascii="Times New Roman" w:eastAsia="Times New Roman" w:hAnsi="Times New Roman" w:cs="Times New Roman"/>
            <w:i/>
            <w:sz w:val="24"/>
            <w:szCs w:val="24"/>
          </w:rPr>
          <w:t>Transgender Health</w:t>
        </w:r>
      </w:hyperlink>
      <w:hyperlink r:id="rId49">
        <w:r w:rsidRPr="0020258C">
          <w:rPr>
            <w:rFonts w:ascii="Times New Roman" w:eastAsia="Times New Roman" w:hAnsi="Times New Roman" w:cs="Times New Roman"/>
            <w:sz w:val="24"/>
            <w:szCs w:val="24"/>
          </w:rPr>
          <w:t xml:space="preserve"> 3, no. 1 (February 1, 2018): 34–41. </w:t>
        </w:r>
      </w:hyperlink>
      <w:hyperlink r:id="rId50">
        <w:r w:rsidRPr="0020258C">
          <w:rPr>
            <w:rFonts w:ascii="Times New Roman" w:eastAsia="Times New Roman" w:hAnsi="Times New Roman" w:cs="Times New Roman"/>
            <w:sz w:val="24"/>
            <w:szCs w:val="24"/>
            <w:u w:val="single"/>
          </w:rPr>
          <w:t>https://doi.org/10.1089/trgh.2017.0046</w:t>
        </w:r>
      </w:hyperlink>
      <w:hyperlink r:id="rId51">
        <w:r w:rsidRPr="0020258C">
          <w:rPr>
            <w:rFonts w:ascii="Times New Roman" w:eastAsia="Times New Roman" w:hAnsi="Times New Roman" w:cs="Times New Roman"/>
            <w:sz w:val="24"/>
            <w:szCs w:val="24"/>
          </w:rPr>
          <w:t>.</w:t>
        </w:r>
      </w:hyperlink>
      <w:r w:rsidRPr="0020258C">
        <w:rPr>
          <w:rFonts w:ascii="Times New Roman" w:eastAsia="Times New Roman" w:hAnsi="Times New Roman" w:cs="Times New Roman"/>
          <w:sz w:val="24"/>
          <w:szCs w:val="24"/>
        </w:rPr>
        <w:t xml:space="preserve"> </w:t>
      </w:r>
    </w:p>
    <w:p w14:paraId="00A96EE1" w14:textId="4059E2EB" w:rsidR="00CB34E6" w:rsidRPr="0020258C" w:rsidRDefault="00CB34E6" w:rsidP="00CB34E6">
      <w:pPr>
        <w:widowControl w:val="0"/>
        <w:pBdr>
          <w:top w:val="nil"/>
          <w:left w:val="nil"/>
          <w:bottom w:val="nil"/>
          <w:right w:val="nil"/>
          <w:between w:val="nil"/>
        </w:pBdr>
        <w:spacing w:line="480" w:lineRule="auto"/>
        <w:ind w:left="720" w:hanging="720"/>
        <w:rPr>
          <w:rFonts w:ascii="Times New Roman" w:eastAsia="Times New Roman" w:hAnsi="Times New Roman" w:cs="Times New Roman"/>
          <w:sz w:val="24"/>
          <w:szCs w:val="24"/>
          <w:lang w:val="en-US"/>
        </w:rPr>
      </w:pPr>
      <w:hyperlink r:id="rId52" w:history="1">
        <w:r w:rsidRPr="0020258C">
          <w:rPr>
            <w:rStyle w:val="Hyperlink"/>
            <w:rFonts w:ascii="Times New Roman" w:eastAsia="Times New Roman" w:hAnsi="Times New Roman" w:cs="Times New Roman"/>
            <w:color w:val="auto"/>
            <w:sz w:val="24"/>
            <w:szCs w:val="24"/>
            <w:u w:val="none"/>
            <w:lang w:val="en-US"/>
          </w:rPr>
          <w:t xml:space="preserve">“New Survey: Transgender People’s Experiences in Prison and Their….” </w:t>
        </w:r>
        <w:r w:rsidRPr="0020258C">
          <w:rPr>
            <w:rStyle w:val="Hyperlink"/>
            <w:rFonts w:ascii="Times New Roman" w:eastAsia="Times New Roman" w:hAnsi="Times New Roman" w:cs="Times New Roman"/>
            <w:i/>
            <w:iCs/>
            <w:color w:val="auto"/>
            <w:sz w:val="24"/>
            <w:szCs w:val="24"/>
            <w:u w:val="none"/>
            <w:lang w:val="en-US"/>
          </w:rPr>
          <w:t>Vera Institute of Justice</w:t>
        </w:r>
        <w:r w:rsidRPr="0020258C">
          <w:rPr>
            <w:rStyle w:val="Hyperlink"/>
            <w:rFonts w:ascii="Times New Roman" w:eastAsia="Times New Roman" w:hAnsi="Times New Roman" w:cs="Times New Roman"/>
            <w:color w:val="auto"/>
            <w:sz w:val="24"/>
            <w:szCs w:val="24"/>
            <w:u w:val="none"/>
            <w:lang w:val="en-US"/>
          </w:rPr>
          <w:t xml:space="preserve">, 7 July 2018, </w:t>
        </w:r>
        <w:r w:rsidRPr="0020258C">
          <w:rPr>
            <w:rStyle w:val="Hyperlink"/>
            <w:rFonts w:ascii="Times New Roman" w:eastAsia="Times New Roman" w:hAnsi="Times New Roman" w:cs="Times New Roman"/>
            <w:color w:val="auto"/>
            <w:sz w:val="24"/>
            <w:szCs w:val="24"/>
            <w:lang w:val="en-US"/>
          </w:rPr>
          <w:t>https://www.vera.org/newsroom/new-survey-transgender-peoples-experiences-in-prison-and-their-calls-for-policy-change.</w:t>
        </w:r>
      </w:hyperlink>
    </w:p>
    <w:p w14:paraId="0000002B" w14:textId="77777777" w:rsidR="00CC0D68" w:rsidRPr="0020258C" w:rsidRDefault="00CC0D68">
      <w:pPr>
        <w:widowControl w:val="0"/>
        <w:pBdr>
          <w:top w:val="nil"/>
          <w:left w:val="nil"/>
          <w:bottom w:val="nil"/>
          <w:right w:val="nil"/>
          <w:between w:val="nil"/>
        </w:pBdr>
        <w:spacing w:line="480" w:lineRule="auto"/>
        <w:ind w:left="720" w:hanging="720"/>
        <w:rPr>
          <w:rFonts w:ascii="Times New Roman" w:eastAsia="Times New Roman" w:hAnsi="Times New Roman" w:cs="Times New Roman"/>
          <w:sz w:val="24"/>
          <w:szCs w:val="24"/>
        </w:rPr>
      </w:pPr>
      <w:hyperlink r:id="rId53">
        <w:r w:rsidRPr="0020258C">
          <w:rPr>
            <w:rFonts w:ascii="Times New Roman" w:eastAsia="Times New Roman" w:hAnsi="Times New Roman" w:cs="Times New Roman"/>
            <w:sz w:val="24"/>
            <w:szCs w:val="24"/>
          </w:rPr>
          <w:t>Penal Reform International. “Solitary Confinement.” Accessed October 1</w:t>
        </w:r>
      </w:hyperlink>
      <w:hyperlink r:id="rId54">
        <w:r w:rsidRPr="0020258C">
          <w:rPr>
            <w:rFonts w:ascii="Times New Roman" w:eastAsia="Times New Roman" w:hAnsi="Times New Roman" w:cs="Times New Roman"/>
            <w:sz w:val="24"/>
            <w:szCs w:val="24"/>
          </w:rPr>
          <w:t>5</w:t>
        </w:r>
      </w:hyperlink>
      <w:hyperlink r:id="rId55">
        <w:r w:rsidRPr="0020258C">
          <w:rPr>
            <w:rFonts w:ascii="Times New Roman" w:eastAsia="Times New Roman" w:hAnsi="Times New Roman" w:cs="Times New Roman"/>
            <w:sz w:val="24"/>
            <w:szCs w:val="24"/>
          </w:rPr>
          <w:t xml:space="preserve">, 2024. </w:t>
        </w:r>
      </w:hyperlink>
      <w:hyperlink r:id="rId56">
        <w:r w:rsidRPr="0020258C">
          <w:rPr>
            <w:rFonts w:ascii="Times New Roman" w:eastAsia="Times New Roman" w:hAnsi="Times New Roman" w:cs="Times New Roman"/>
            <w:sz w:val="24"/>
            <w:szCs w:val="24"/>
            <w:u w:val="single"/>
          </w:rPr>
          <w:t>https://www.penalreform.org/issues/prison-conditions/key-facts/solitary-confinement/</w:t>
        </w:r>
      </w:hyperlink>
      <w:hyperlink r:id="rId57">
        <w:r w:rsidRPr="0020258C">
          <w:rPr>
            <w:rFonts w:ascii="Times New Roman" w:eastAsia="Times New Roman" w:hAnsi="Times New Roman" w:cs="Times New Roman"/>
            <w:sz w:val="24"/>
            <w:szCs w:val="24"/>
          </w:rPr>
          <w:t>.</w:t>
        </w:r>
      </w:hyperlink>
      <w:r w:rsidRPr="0020258C">
        <w:rPr>
          <w:rFonts w:ascii="Times New Roman" w:eastAsia="Times New Roman" w:hAnsi="Times New Roman" w:cs="Times New Roman"/>
          <w:sz w:val="24"/>
          <w:szCs w:val="24"/>
        </w:rPr>
        <w:t xml:space="preserve"> </w:t>
      </w:r>
    </w:p>
    <w:p w14:paraId="0000002C" w14:textId="77777777" w:rsidR="00CC0D68" w:rsidRPr="0020258C" w:rsidRDefault="00CC0D68">
      <w:pPr>
        <w:widowControl w:val="0"/>
        <w:pBdr>
          <w:top w:val="nil"/>
          <w:left w:val="nil"/>
          <w:bottom w:val="nil"/>
          <w:right w:val="nil"/>
          <w:between w:val="nil"/>
        </w:pBdr>
        <w:spacing w:line="480" w:lineRule="auto"/>
        <w:ind w:left="720" w:hanging="720"/>
        <w:rPr>
          <w:rFonts w:ascii="Times New Roman" w:eastAsia="Times New Roman" w:hAnsi="Times New Roman" w:cs="Times New Roman"/>
          <w:sz w:val="24"/>
          <w:szCs w:val="24"/>
        </w:rPr>
      </w:pPr>
      <w:hyperlink r:id="rId58">
        <w:r w:rsidRPr="0020258C">
          <w:rPr>
            <w:rFonts w:ascii="Times New Roman" w:eastAsia="Times New Roman" w:hAnsi="Times New Roman" w:cs="Times New Roman"/>
            <w:sz w:val="24"/>
            <w:szCs w:val="24"/>
          </w:rPr>
          <w:t xml:space="preserve">“Police, Jails &amp; Prisons | A4TE,” August 24, 2023. </w:t>
        </w:r>
      </w:hyperlink>
      <w:hyperlink r:id="rId59">
        <w:r w:rsidRPr="0020258C">
          <w:rPr>
            <w:rFonts w:ascii="Times New Roman" w:eastAsia="Times New Roman" w:hAnsi="Times New Roman" w:cs="Times New Roman"/>
            <w:sz w:val="24"/>
            <w:szCs w:val="24"/>
            <w:u w:val="single"/>
          </w:rPr>
          <w:t>https://transequality.org/issues/police-jails-prisons</w:t>
        </w:r>
      </w:hyperlink>
      <w:hyperlink r:id="rId60">
        <w:r w:rsidRPr="0020258C">
          <w:rPr>
            <w:rFonts w:ascii="Times New Roman" w:eastAsia="Times New Roman" w:hAnsi="Times New Roman" w:cs="Times New Roman"/>
            <w:sz w:val="24"/>
            <w:szCs w:val="24"/>
          </w:rPr>
          <w:t>.</w:t>
        </w:r>
      </w:hyperlink>
      <w:r w:rsidRPr="0020258C">
        <w:rPr>
          <w:rFonts w:ascii="Times New Roman" w:eastAsia="Times New Roman" w:hAnsi="Times New Roman" w:cs="Times New Roman"/>
          <w:sz w:val="24"/>
          <w:szCs w:val="24"/>
        </w:rPr>
        <w:t xml:space="preserve"> </w:t>
      </w:r>
    </w:p>
    <w:p w14:paraId="0000002D" w14:textId="77777777" w:rsidR="00CC0D68" w:rsidRPr="0020258C" w:rsidRDefault="00CC0D68">
      <w:pPr>
        <w:widowControl w:val="0"/>
        <w:pBdr>
          <w:top w:val="nil"/>
          <w:left w:val="nil"/>
          <w:bottom w:val="nil"/>
          <w:right w:val="nil"/>
          <w:between w:val="nil"/>
        </w:pBdr>
        <w:spacing w:line="480" w:lineRule="auto"/>
        <w:ind w:left="720" w:hanging="720"/>
        <w:rPr>
          <w:rFonts w:ascii="Times New Roman" w:eastAsia="Times New Roman" w:hAnsi="Times New Roman" w:cs="Times New Roman"/>
          <w:sz w:val="24"/>
          <w:szCs w:val="24"/>
        </w:rPr>
      </w:pPr>
      <w:hyperlink r:id="rId61">
        <w:r w:rsidRPr="0020258C">
          <w:rPr>
            <w:rFonts w:ascii="Times New Roman" w:eastAsia="Times New Roman" w:hAnsi="Times New Roman" w:cs="Times New Roman"/>
            <w:sz w:val="24"/>
            <w:szCs w:val="24"/>
          </w:rPr>
          <w:t xml:space="preserve">“Prisons Are Putting Trans Inmates in Solitary Confinement Rather than Appropriate Housing.” Accessed October 13, 2024. </w:t>
        </w:r>
      </w:hyperlink>
      <w:hyperlink r:id="rId62">
        <w:r w:rsidRPr="0020258C">
          <w:rPr>
            <w:rFonts w:ascii="Times New Roman" w:eastAsia="Times New Roman" w:hAnsi="Times New Roman" w:cs="Times New Roman"/>
            <w:sz w:val="24"/>
            <w:szCs w:val="24"/>
            <w:u w:val="single"/>
          </w:rPr>
          <w:t>https://therealnews.com/prisons-are-putting-trans-inmates-in-solitary-confinement-rather-than-appropriate-housing</w:t>
        </w:r>
      </w:hyperlink>
      <w:hyperlink r:id="rId63">
        <w:r w:rsidRPr="0020258C">
          <w:rPr>
            <w:rFonts w:ascii="Times New Roman" w:eastAsia="Times New Roman" w:hAnsi="Times New Roman" w:cs="Times New Roman"/>
            <w:sz w:val="24"/>
            <w:szCs w:val="24"/>
          </w:rPr>
          <w:t>.</w:t>
        </w:r>
      </w:hyperlink>
      <w:r w:rsidRPr="0020258C">
        <w:rPr>
          <w:rFonts w:ascii="Times New Roman" w:eastAsia="Times New Roman" w:hAnsi="Times New Roman" w:cs="Times New Roman"/>
          <w:sz w:val="24"/>
          <w:szCs w:val="24"/>
        </w:rPr>
        <w:t xml:space="preserve"> </w:t>
      </w:r>
    </w:p>
    <w:p w14:paraId="0000002E" w14:textId="7E0A1728" w:rsidR="002B2B2C" w:rsidRDefault="00CC0D68">
      <w:pPr>
        <w:widowControl w:val="0"/>
        <w:pBdr>
          <w:top w:val="nil"/>
          <w:left w:val="nil"/>
          <w:bottom w:val="nil"/>
          <w:right w:val="nil"/>
          <w:between w:val="nil"/>
        </w:pBdr>
        <w:spacing w:line="480" w:lineRule="auto"/>
        <w:ind w:left="720" w:hanging="720"/>
        <w:rPr>
          <w:rFonts w:ascii="Times New Roman" w:eastAsia="Times New Roman" w:hAnsi="Times New Roman" w:cs="Times New Roman"/>
          <w:sz w:val="24"/>
          <w:szCs w:val="24"/>
        </w:rPr>
      </w:pPr>
      <w:hyperlink r:id="rId64">
        <w:r w:rsidRPr="0020258C">
          <w:rPr>
            <w:rFonts w:ascii="Times New Roman" w:eastAsia="Times New Roman" w:hAnsi="Times New Roman" w:cs="Times New Roman"/>
            <w:sz w:val="24"/>
            <w:szCs w:val="24"/>
          </w:rPr>
          <w:t xml:space="preserve">Schwartzapfel, Beth. “What Being Trans in Prison Is Really Like.” The Marshall Project, April 26, 2024. </w:t>
        </w:r>
      </w:hyperlink>
      <w:hyperlink r:id="rId65">
        <w:r w:rsidRPr="0020258C">
          <w:rPr>
            <w:rFonts w:ascii="Times New Roman" w:eastAsia="Times New Roman" w:hAnsi="Times New Roman" w:cs="Times New Roman"/>
            <w:sz w:val="24"/>
            <w:szCs w:val="24"/>
            <w:u w:val="single"/>
          </w:rPr>
          <w:t>https://www.themarshallproject.org/2024/04/26/trans-prison-voices-gender-essay</w:t>
        </w:r>
      </w:hyperlink>
      <w:hyperlink r:id="rId66">
        <w:r w:rsidRPr="0020258C">
          <w:rPr>
            <w:rFonts w:ascii="Times New Roman" w:eastAsia="Times New Roman" w:hAnsi="Times New Roman" w:cs="Times New Roman"/>
            <w:sz w:val="24"/>
            <w:szCs w:val="24"/>
          </w:rPr>
          <w:t>.</w:t>
        </w:r>
      </w:hyperlink>
      <w:r w:rsidRPr="0020258C">
        <w:rPr>
          <w:rFonts w:ascii="Times New Roman" w:eastAsia="Times New Roman" w:hAnsi="Times New Roman" w:cs="Times New Roman"/>
          <w:sz w:val="24"/>
          <w:szCs w:val="24"/>
        </w:rPr>
        <w:t xml:space="preserve"> </w:t>
      </w:r>
    </w:p>
    <w:p w14:paraId="64274367" w14:textId="77777777" w:rsidR="002B2B2C" w:rsidRDefault="002B2B2C">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F66990B" w14:textId="4289345F" w:rsidR="00CC0D68" w:rsidRPr="0020258C" w:rsidRDefault="002B2B2C" w:rsidP="002B2B2C">
      <w:pPr>
        <w:widowControl w:val="0"/>
        <w:pBdr>
          <w:top w:val="nil"/>
          <w:left w:val="nil"/>
          <w:bottom w:val="nil"/>
          <w:right w:val="nil"/>
          <w:between w:val="nil"/>
        </w:pBdr>
        <w:spacing w:line="480" w:lineRule="auto"/>
        <w:ind w:left="720" w:hanging="720"/>
        <w:rPr>
          <w:rFonts w:ascii="Times New Roman" w:eastAsia="Times New Roman" w:hAnsi="Times New Roman" w:cs="Times New Roman"/>
          <w:sz w:val="24"/>
          <w:szCs w:val="24"/>
        </w:rPr>
      </w:pPr>
      <w:r w:rsidRPr="002B2B2C">
        <w:rPr>
          <w:rFonts w:ascii="Times New Roman" w:eastAsia="Times New Roman" w:hAnsi="Times New Roman" w:cs="Times New Roman"/>
          <w:sz w:val="24"/>
          <w:szCs w:val="24"/>
        </w:rPr>
        <w:lastRenderedPageBreak/>
        <w:t>Solitary Confinement and Transgender Violence</w:t>
      </w:r>
      <w:r>
        <w:rPr>
          <w:rFonts w:ascii="Times New Roman" w:eastAsia="Times New Roman" w:hAnsi="Times New Roman" w:cs="Times New Roman"/>
          <w:sz w:val="24"/>
          <w:szCs w:val="24"/>
        </w:rPr>
        <w:t xml:space="preserve"> by </w:t>
      </w:r>
      <w:r w:rsidRPr="002B2B2C">
        <w:rPr>
          <w:rFonts w:ascii="Times New Roman" w:eastAsia="Times New Roman" w:hAnsi="Times New Roman" w:cs="Times New Roman"/>
          <w:sz w:val="24"/>
          <w:szCs w:val="24"/>
        </w:rPr>
        <w:t>Lindsey Friedman</w:t>
      </w:r>
      <w:r>
        <w:rPr>
          <w:rFonts w:ascii="Times New Roman" w:eastAsia="Times New Roman" w:hAnsi="Times New Roman" w:cs="Times New Roman"/>
          <w:sz w:val="24"/>
          <w:szCs w:val="24"/>
        </w:rPr>
        <w:t xml:space="preserve"> </w:t>
      </w:r>
      <w:r w:rsidRPr="002B2B2C">
        <w:rPr>
          <w:rFonts w:ascii="Times New Roman" w:eastAsia="Times New Roman" w:hAnsi="Times New Roman" w:cs="Times New Roman"/>
          <w:sz w:val="24"/>
          <w:szCs w:val="24"/>
        </w:rPr>
        <w:t>is licensed under a</w:t>
      </w:r>
      <w:hyperlink r:id="rId67" w:tgtFrame="_blank" w:tooltip="Original URL: http://creativecommons.org/licenses/by/4.0/. Click or tap if you trust this link." w:history="1">
        <w:r w:rsidRPr="002B2B2C">
          <w:rPr>
            <w:rStyle w:val="Hyperlink"/>
            <w:rFonts w:ascii="Times New Roman" w:eastAsia="Times New Roman" w:hAnsi="Times New Roman" w:cs="Times New Roman"/>
            <w:sz w:val="24"/>
            <w:szCs w:val="24"/>
          </w:rPr>
          <w:t> Creative Commons Attribution 4.0 International License</w:t>
        </w:r>
      </w:hyperlink>
      <w:r w:rsidRPr="002B2B2C">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w:t>
      </w:r>
    </w:p>
    <w:p w14:paraId="0000002F" w14:textId="77777777" w:rsidR="00CC0D68" w:rsidRPr="0020258C" w:rsidRDefault="00CC0D68">
      <w:pPr>
        <w:widowControl w:val="0"/>
        <w:pBdr>
          <w:top w:val="nil"/>
          <w:left w:val="nil"/>
          <w:bottom w:val="nil"/>
          <w:right w:val="nil"/>
          <w:between w:val="nil"/>
        </w:pBdr>
        <w:spacing w:line="480" w:lineRule="auto"/>
        <w:ind w:left="720" w:hanging="720"/>
        <w:rPr>
          <w:rFonts w:ascii="Times New Roman" w:eastAsia="Times New Roman" w:hAnsi="Times New Roman" w:cs="Times New Roman"/>
          <w:sz w:val="24"/>
          <w:szCs w:val="24"/>
        </w:rPr>
      </w:pPr>
    </w:p>
    <w:sectPr w:rsidR="00CC0D68" w:rsidRPr="0020258C" w:rsidSect="00AA0BF1">
      <w:headerReference w:type="even" r:id="rId68"/>
      <w:headerReference w:type="default" r:id="rId69"/>
      <w:pgSz w:w="12240" w:h="15840"/>
      <w:pgMar w:top="1440" w:right="1440" w:bottom="1440" w:left="1440" w:header="720" w:footer="720"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C8779" w14:textId="77777777" w:rsidR="004E1965" w:rsidRDefault="004E1965">
      <w:pPr>
        <w:spacing w:line="240" w:lineRule="auto"/>
      </w:pPr>
      <w:r>
        <w:separator/>
      </w:r>
    </w:p>
  </w:endnote>
  <w:endnote w:type="continuationSeparator" w:id="0">
    <w:p w14:paraId="4DC9D20A" w14:textId="77777777" w:rsidR="004E1965" w:rsidRDefault="004E19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0C416" w14:textId="77777777" w:rsidR="004E1965" w:rsidRDefault="004E1965">
      <w:pPr>
        <w:spacing w:line="240" w:lineRule="auto"/>
      </w:pPr>
      <w:r>
        <w:separator/>
      </w:r>
    </w:p>
  </w:footnote>
  <w:footnote w:type="continuationSeparator" w:id="0">
    <w:p w14:paraId="402409FB" w14:textId="77777777" w:rsidR="004E1965" w:rsidRDefault="004E1965">
      <w:pPr>
        <w:spacing w:line="240" w:lineRule="auto"/>
      </w:pPr>
      <w:r>
        <w:continuationSeparator/>
      </w:r>
    </w:p>
  </w:footnote>
  <w:footnote w:id="1">
    <w:p w14:paraId="2A0C2418" w14:textId="6DCC4BB9" w:rsidR="007B5BE7" w:rsidRPr="007B5BE7" w:rsidRDefault="00000000">
      <w:pPr>
        <w:spacing w:line="240" w:lineRule="auto"/>
        <w:rPr>
          <w:rFonts w:ascii="Times New Roman" w:eastAsia="Times New Roman" w:hAnsi="Times New Roman" w:cs="Times New Roman"/>
          <w:sz w:val="20"/>
          <w:szCs w:val="20"/>
        </w:rPr>
      </w:pPr>
      <w:r w:rsidRPr="007B5BE7">
        <w:rPr>
          <w:rFonts w:ascii="Times New Roman" w:hAnsi="Times New Roman" w:cs="Times New Roman"/>
          <w:sz w:val="20"/>
          <w:szCs w:val="20"/>
          <w:vertAlign w:val="superscript"/>
        </w:rPr>
        <w:footnoteRef/>
      </w:r>
      <w:r w:rsidRPr="007B5BE7">
        <w:rPr>
          <w:rFonts w:ascii="Times New Roman" w:hAnsi="Times New Roman" w:cs="Times New Roman"/>
          <w:sz w:val="20"/>
          <w:szCs w:val="20"/>
        </w:rPr>
        <w:t xml:space="preserve"> </w:t>
      </w:r>
      <w:hyperlink r:id="rId1">
        <w:r w:rsidR="00CC0D68" w:rsidRPr="007B5BE7">
          <w:rPr>
            <w:rFonts w:ascii="Times New Roman" w:eastAsia="Times New Roman" w:hAnsi="Times New Roman" w:cs="Times New Roman"/>
            <w:sz w:val="20"/>
            <w:szCs w:val="20"/>
          </w:rPr>
          <w:t>“Police, Jails &amp; Prisons | A4TE,” August 24, 2023, https://transequality.org/issues/police-jails-prisons</w:t>
        </w:r>
      </w:hyperlink>
    </w:p>
  </w:footnote>
  <w:footnote w:id="2">
    <w:p w14:paraId="78EE4715" w14:textId="5116ABDE" w:rsidR="007B5BE7" w:rsidRPr="007B5BE7" w:rsidRDefault="00000000">
      <w:pPr>
        <w:spacing w:line="240" w:lineRule="auto"/>
        <w:rPr>
          <w:rFonts w:ascii="Times New Roman" w:eastAsia="Times New Roman" w:hAnsi="Times New Roman" w:cs="Times New Roman"/>
          <w:sz w:val="20"/>
          <w:szCs w:val="20"/>
        </w:rPr>
      </w:pPr>
      <w:r w:rsidRPr="007B5BE7">
        <w:rPr>
          <w:rFonts w:ascii="Times New Roman" w:hAnsi="Times New Roman" w:cs="Times New Roman"/>
          <w:sz w:val="20"/>
          <w:szCs w:val="20"/>
          <w:vertAlign w:val="superscript"/>
        </w:rPr>
        <w:footnoteRef/>
      </w:r>
      <w:hyperlink r:id="rId2">
        <w:r w:rsidR="00CC0D68" w:rsidRPr="007B5BE7">
          <w:rPr>
            <w:rFonts w:ascii="Times New Roman" w:eastAsia="Times New Roman" w:hAnsi="Times New Roman" w:cs="Times New Roman"/>
            <w:sz w:val="20"/>
            <w:szCs w:val="20"/>
          </w:rPr>
          <w:t>“012714-Prea-Combined.Pdf,” accessed October 13, 2024, https://www.aclu.org/sites/default/files/assets/012714-prea-combined.pdf</w:t>
        </w:r>
      </w:hyperlink>
    </w:p>
  </w:footnote>
  <w:footnote w:id="3">
    <w:p w14:paraId="2C89E4A8" w14:textId="4115C404" w:rsidR="007B5BE7" w:rsidRPr="0020258C" w:rsidRDefault="00000000">
      <w:pPr>
        <w:spacing w:line="240" w:lineRule="auto"/>
        <w:rPr>
          <w:rFonts w:ascii="Times New Roman" w:eastAsia="Times New Roman" w:hAnsi="Times New Roman" w:cs="Times New Roman"/>
          <w:sz w:val="20"/>
          <w:szCs w:val="20"/>
        </w:rPr>
      </w:pPr>
      <w:r w:rsidRPr="007B5BE7">
        <w:rPr>
          <w:rFonts w:ascii="Times New Roman" w:hAnsi="Times New Roman" w:cs="Times New Roman"/>
          <w:sz w:val="20"/>
          <w:szCs w:val="20"/>
          <w:vertAlign w:val="superscript"/>
        </w:rPr>
        <w:footnoteRef/>
      </w:r>
      <w:r w:rsidRPr="007B5BE7">
        <w:rPr>
          <w:rFonts w:ascii="Times New Roman" w:eastAsia="Times New Roman" w:hAnsi="Times New Roman" w:cs="Times New Roman"/>
          <w:sz w:val="20"/>
          <w:szCs w:val="20"/>
        </w:rPr>
        <w:t xml:space="preserve"> </w:t>
      </w:r>
      <w:hyperlink r:id="rId3">
        <w:r w:rsidR="00CC0D68" w:rsidRPr="007B5BE7">
          <w:rPr>
            <w:rFonts w:ascii="Times New Roman" w:eastAsia="Times New Roman" w:hAnsi="Times New Roman" w:cs="Times New Roman"/>
            <w:sz w:val="20"/>
            <w:szCs w:val="20"/>
          </w:rPr>
          <w:t>“A Crisis Behind Bars: Legal Issues Impacting Transgender People in Prisons,” accessed October 14, 2024, https://www.americanbar.org/groups/criminal_justice/publications/criminal-justice-magazine/2024/winter/crisis-behind-bars-legal-issues-impacting-transgender-people-prisons/</w:t>
        </w:r>
      </w:hyperlink>
    </w:p>
  </w:footnote>
  <w:footnote w:id="4">
    <w:p w14:paraId="00000037" w14:textId="77777777" w:rsidR="00CC0D68" w:rsidRPr="0020258C" w:rsidRDefault="00000000">
      <w:pPr>
        <w:spacing w:line="240" w:lineRule="auto"/>
        <w:rPr>
          <w:rFonts w:ascii="Times New Roman" w:eastAsia="Times New Roman" w:hAnsi="Times New Roman" w:cs="Times New Roman"/>
          <w:sz w:val="20"/>
          <w:szCs w:val="20"/>
        </w:rPr>
      </w:pPr>
      <w:r w:rsidRPr="0020258C">
        <w:rPr>
          <w:rFonts w:ascii="Times New Roman" w:hAnsi="Times New Roman" w:cs="Times New Roman"/>
          <w:vertAlign w:val="superscript"/>
        </w:rPr>
        <w:footnoteRef/>
      </w:r>
      <w:r w:rsidRPr="0020258C">
        <w:rPr>
          <w:rFonts w:ascii="Times New Roman" w:hAnsi="Times New Roman" w:cs="Times New Roman"/>
          <w:sz w:val="20"/>
          <w:szCs w:val="20"/>
        </w:rPr>
        <w:t xml:space="preserve"> </w:t>
      </w:r>
      <w:hyperlink r:id="rId4">
        <w:r w:rsidR="00CC0D68" w:rsidRPr="0020258C">
          <w:rPr>
            <w:rFonts w:ascii="Times New Roman" w:eastAsia="Times New Roman" w:hAnsi="Times New Roman" w:cs="Times New Roman"/>
            <w:sz w:val="20"/>
            <w:szCs w:val="20"/>
          </w:rPr>
          <w:t>Beth Schwartzapfel, “What Being Trans in Prison Is Really Like,” The Marshall Project, April 26, 2024, https://www.themarshallproject.org/2024/04/26/trans-prison-voices-gender-essay.</w:t>
        </w:r>
      </w:hyperlink>
    </w:p>
  </w:footnote>
  <w:footnote w:id="5">
    <w:p w14:paraId="00000038" w14:textId="77777777" w:rsidR="00CC0D68" w:rsidRPr="0020258C" w:rsidRDefault="00000000">
      <w:pPr>
        <w:spacing w:line="240" w:lineRule="auto"/>
        <w:rPr>
          <w:rFonts w:ascii="Times New Roman" w:hAnsi="Times New Roman" w:cs="Times New Roman"/>
          <w:sz w:val="20"/>
          <w:szCs w:val="20"/>
        </w:rPr>
      </w:pPr>
      <w:r w:rsidRPr="0020258C">
        <w:rPr>
          <w:rFonts w:ascii="Times New Roman" w:hAnsi="Times New Roman" w:cs="Times New Roman"/>
          <w:vertAlign w:val="superscript"/>
        </w:rPr>
        <w:footnoteRef/>
      </w:r>
      <w:r w:rsidRPr="0020258C">
        <w:rPr>
          <w:rFonts w:ascii="Times New Roman" w:hAnsi="Times New Roman" w:cs="Times New Roman"/>
          <w:sz w:val="20"/>
          <w:szCs w:val="20"/>
        </w:rPr>
        <w:t xml:space="preserve"> </w:t>
      </w:r>
      <w:hyperlink r:id="rId5">
        <w:r w:rsidR="00CC0D68" w:rsidRPr="0020258C">
          <w:rPr>
            <w:rFonts w:ascii="Times New Roman" w:eastAsia="Times New Roman" w:hAnsi="Times New Roman" w:cs="Times New Roman"/>
            <w:sz w:val="20"/>
            <w:szCs w:val="20"/>
          </w:rPr>
          <w:t>Schwartzapfel</w:t>
        </w:r>
      </w:hyperlink>
      <w:hyperlink r:id="rId6">
        <w:r w:rsidR="00CC0D68" w:rsidRPr="0020258C">
          <w:rPr>
            <w:rFonts w:ascii="Times New Roman" w:hAnsi="Times New Roman" w:cs="Times New Roman"/>
            <w:sz w:val="20"/>
            <w:szCs w:val="20"/>
          </w:rPr>
          <w:t>.</w:t>
        </w:r>
      </w:hyperlink>
    </w:p>
  </w:footnote>
  <w:footnote w:id="6">
    <w:p w14:paraId="0000003F" w14:textId="77777777" w:rsidR="00CC0D68" w:rsidRPr="0020258C" w:rsidRDefault="00000000">
      <w:pPr>
        <w:spacing w:line="240" w:lineRule="auto"/>
        <w:rPr>
          <w:rFonts w:ascii="Times New Roman" w:eastAsia="Times New Roman" w:hAnsi="Times New Roman" w:cs="Times New Roman"/>
          <w:sz w:val="20"/>
          <w:szCs w:val="20"/>
        </w:rPr>
      </w:pPr>
      <w:r w:rsidRPr="0020258C">
        <w:rPr>
          <w:rFonts w:ascii="Times New Roman" w:hAnsi="Times New Roman" w:cs="Times New Roman"/>
          <w:vertAlign w:val="superscript"/>
        </w:rPr>
        <w:footnoteRef/>
      </w:r>
      <w:r w:rsidRPr="0020258C">
        <w:rPr>
          <w:rFonts w:ascii="Times New Roman" w:eastAsia="Times New Roman" w:hAnsi="Times New Roman" w:cs="Times New Roman"/>
          <w:sz w:val="20"/>
          <w:szCs w:val="20"/>
        </w:rPr>
        <w:t xml:space="preserve"> </w:t>
      </w:r>
      <w:hyperlink r:id="rId7">
        <w:r w:rsidR="00CC0D68" w:rsidRPr="0020258C">
          <w:rPr>
            <w:rFonts w:ascii="Times New Roman" w:eastAsia="Times New Roman" w:hAnsi="Times New Roman" w:cs="Times New Roman"/>
            <w:sz w:val="20"/>
            <w:szCs w:val="20"/>
          </w:rPr>
          <w:t>“FS-Targets-For-Abuse-Transgender-Inmates-And-Prisoner-Rape.Pdf,” accessed October 13, 2024, https://justdetention.org/wp-content/uploads/2015/10/FS-Targets-For-Abuse-Transgender-Inmates-And-Prisoner-Rape.pdf.</w:t>
        </w:r>
      </w:hyperlink>
    </w:p>
  </w:footnote>
  <w:footnote w:id="7">
    <w:p w14:paraId="00000033" w14:textId="77777777" w:rsidR="00CC0D68" w:rsidRPr="0020258C" w:rsidRDefault="00000000">
      <w:pPr>
        <w:spacing w:line="240" w:lineRule="auto"/>
        <w:rPr>
          <w:rFonts w:ascii="Times New Roman" w:eastAsia="Times New Roman" w:hAnsi="Times New Roman" w:cs="Times New Roman"/>
          <w:sz w:val="20"/>
          <w:szCs w:val="20"/>
        </w:rPr>
      </w:pPr>
      <w:r w:rsidRPr="0020258C">
        <w:rPr>
          <w:rFonts w:ascii="Times New Roman" w:hAnsi="Times New Roman" w:cs="Times New Roman"/>
          <w:vertAlign w:val="superscript"/>
        </w:rPr>
        <w:footnoteRef/>
      </w:r>
      <w:r w:rsidRPr="0020258C">
        <w:rPr>
          <w:rFonts w:ascii="Times New Roman" w:hAnsi="Times New Roman" w:cs="Times New Roman"/>
          <w:sz w:val="20"/>
          <w:szCs w:val="20"/>
        </w:rPr>
        <w:t xml:space="preserve"> </w:t>
      </w:r>
      <w:hyperlink r:id="rId8">
        <w:r w:rsidR="00CC0D68" w:rsidRPr="0020258C">
          <w:rPr>
            <w:rFonts w:ascii="Times New Roman" w:eastAsia="Times New Roman" w:hAnsi="Times New Roman" w:cs="Times New Roman"/>
            <w:sz w:val="20"/>
            <w:szCs w:val="20"/>
          </w:rPr>
          <w:t>“A Crisis Behind Bars: Legal Issues Impacting Transgender People in Prisons.”</w:t>
        </w:r>
      </w:hyperlink>
    </w:p>
  </w:footnote>
  <w:footnote w:id="8">
    <w:p w14:paraId="00000034" w14:textId="77777777" w:rsidR="00CC0D68" w:rsidRDefault="00000000">
      <w:pPr>
        <w:spacing w:line="240" w:lineRule="auto"/>
        <w:rPr>
          <w:rFonts w:ascii="Times New Roman" w:eastAsia="Times New Roman" w:hAnsi="Times New Roman" w:cs="Times New Roman"/>
          <w:sz w:val="20"/>
          <w:szCs w:val="20"/>
        </w:rPr>
      </w:pPr>
      <w:r w:rsidRPr="0020258C">
        <w:rPr>
          <w:rFonts w:ascii="Times New Roman" w:hAnsi="Times New Roman" w:cs="Times New Roman"/>
          <w:vertAlign w:val="superscript"/>
        </w:rPr>
        <w:footnoteRef/>
      </w:r>
      <w:r w:rsidRPr="0020258C">
        <w:rPr>
          <w:rFonts w:ascii="Times New Roman" w:eastAsia="Times New Roman" w:hAnsi="Times New Roman" w:cs="Times New Roman"/>
          <w:sz w:val="20"/>
          <w:szCs w:val="20"/>
        </w:rPr>
        <w:t xml:space="preserve"> </w:t>
      </w:r>
      <w:hyperlink r:id="rId9">
        <w:r w:rsidR="00CC0D68" w:rsidRPr="0020258C">
          <w:rPr>
            <w:rFonts w:ascii="Times New Roman" w:eastAsia="Times New Roman" w:hAnsi="Times New Roman" w:cs="Times New Roman"/>
            <w:sz w:val="20"/>
            <w:szCs w:val="20"/>
          </w:rPr>
          <w:t>“A Crisis Behind Bars: Legal Issues Impacting Transgender People in Prisons.”</w:t>
        </w:r>
      </w:hyperlink>
    </w:p>
  </w:footnote>
  <w:footnote w:id="9">
    <w:p w14:paraId="0000003B" w14:textId="77777777" w:rsidR="00CC0D68" w:rsidRPr="0020258C" w:rsidRDefault="00000000">
      <w:pPr>
        <w:spacing w:line="240" w:lineRule="auto"/>
        <w:rPr>
          <w:rFonts w:ascii="Times New Roman" w:eastAsia="Times New Roman" w:hAnsi="Times New Roman" w:cs="Times New Roman"/>
          <w:sz w:val="20"/>
          <w:szCs w:val="20"/>
        </w:rPr>
      </w:pPr>
      <w:r w:rsidRPr="0020258C">
        <w:rPr>
          <w:rFonts w:ascii="Times New Roman" w:hAnsi="Times New Roman" w:cs="Times New Roman"/>
          <w:vertAlign w:val="superscript"/>
        </w:rPr>
        <w:footnoteRef/>
      </w:r>
      <w:r w:rsidRPr="0020258C">
        <w:rPr>
          <w:rFonts w:ascii="Times New Roman" w:eastAsia="Times New Roman" w:hAnsi="Times New Roman" w:cs="Times New Roman"/>
          <w:sz w:val="20"/>
          <w:szCs w:val="20"/>
        </w:rPr>
        <w:t xml:space="preserve"> </w:t>
      </w:r>
      <w:hyperlink r:id="rId10">
        <w:r w:rsidR="00CC0D68" w:rsidRPr="0020258C">
          <w:rPr>
            <w:rFonts w:ascii="Times New Roman" w:eastAsia="Times New Roman" w:hAnsi="Times New Roman" w:cs="Times New Roman"/>
            <w:sz w:val="20"/>
            <w:szCs w:val="20"/>
          </w:rPr>
          <w:t>Schwartzapfel, “What Being Trans in Prison Is Really Like.”</w:t>
        </w:r>
      </w:hyperlink>
    </w:p>
  </w:footnote>
  <w:footnote w:id="10">
    <w:p w14:paraId="0000003C" w14:textId="77777777" w:rsidR="00CC0D68" w:rsidRPr="0020258C" w:rsidRDefault="00000000">
      <w:pPr>
        <w:spacing w:line="240" w:lineRule="auto"/>
        <w:rPr>
          <w:rFonts w:ascii="Times New Roman" w:hAnsi="Times New Roman" w:cs="Times New Roman"/>
          <w:sz w:val="20"/>
          <w:szCs w:val="20"/>
        </w:rPr>
      </w:pPr>
      <w:r w:rsidRPr="0020258C">
        <w:rPr>
          <w:rFonts w:ascii="Times New Roman" w:hAnsi="Times New Roman" w:cs="Times New Roman"/>
          <w:vertAlign w:val="superscript"/>
        </w:rPr>
        <w:footnoteRef/>
      </w:r>
      <w:r w:rsidRPr="0020258C">
        <w:rPr>
          <w:rFonts w:ascii="Times New Roman" w:hAnsi="Times New Roman" w:cs="Times New Roman"/>
          <w:sz w:val="20"/>
          <w:szCs w:val="20"/>
        </w:rPr>
        <w:t xml:space="preserve"> </w:t>
      </w:r>
      <w:hyperlink r:id="rId11">
        <w:r w:rsidR="00CC0D68" w:rsidRPr="0020258C">
          <w:rPr>
            <w:rFonts w:ascii="Times New Roman" w:eastAsia="Times New Roman" w:hAnsi="Times New Roman" w:cs="Times New Roman"/>
            <w:sz w:val="20"/>
            <w:szCs w:val="20"/>
          </w:rPr>
          <w:t>Schwartzapfel</w:t>
        </w:r>
      </w:hyperlink>
      <w:hyperlink r:id="rId12">
        <w:r w:rsidR="00CC0D68" w:rsidRPr="0020258C">
          <w:rPr>
            <w:rFonts w:ascii="Times New Roman" w:hAnsi="Times New Roman" w:cs="Times New Roman"/>
            <w:sz w:val="20"/>
            <w:szCs w:val="20"/>
          </w:rPr>
          <w:t>.</w:t>
        </w:r>
      </w:hyperlink>
    </w:p>
  </w:footnote>
  <w:footnote w:id="11">
    <w:p w14:paraId="0000003D" w14:textId="77777777" w:rsidR="00CC0D68" w:rsidRPr="0020258C" w:rsidRDefault="00000000">
      <w:pPr>
        <w:spacing w:line="240" w:lineRule="auto"/>
        <w:rPr>
          <w:rFonts w:ascii="Times New Roman" w:hAnsi="Times New Roman" w:cs="Times New Roman"/>
          <w:sz w:val="20"/>
          <w:szCs w:val="20"/>
        </w:rPr>
      </w:pPr>
      <w:r w:rsidRPr="0020258C">
        <w:rPr>
          <w:rFonts w:ascii="Times New Roman" w:hAnsi="Times New Roman" w:cs="Times New Roman"/>
          <w:vertAlign w:val="superscript"/>
        </w:rPr>
        <w:footnoteRef/>
      </w:r>
      <w:r w:rsidRPr="0020258C">
        <w:rPr>
          <w:rFonts w:ascii="Times New Roman" w:hAnsi="Times New Roman" w:cs="Times New Roman"/>
          <w:sz w:val="20"/>
          <w:szCs w:val="20"/>
        </w:rPr>
        <w:t xml:space="preserve"> </w:t>
      </w:r>
      <w:hyperlink r:id="rId13">
        <w:r w:rsidR="00CC0D68" w:rsidRPr="0020258C">
          <w:rPr>
            <w:rFonts w:ascii="Times New Roman" w:eastAsia="Times New Roman" w:hAnsi="Times New Roman" w:cs="Times New Roman"/>
            <w:sz w:val="20"/>
            <w:szCs w:val="20"/>
          </w:rPr>
          <w:t>Schwartzapfel</w:t>
        </w:r>
      </w:hyperlink>
      <w:hyperlink r:id="rId14">
        <w:r w:rsidR="00CC0D68" w:rsidRPr="0020258C">
          <w:rPr>
            <w:rFonts w:ascii="Times New Roman" w:hAnsi="Times New Roman" w:cs="Times New Roman"/>
            <w:sz w:val="20"/>
            <w:szCs w:val="20"/>
          </w:rPr>
          <w:t>.</w:t>
        </w:r>
      </w:hyperlink>
    </w:p>
  </w:footnote>
  <w:footnote w:id="12">
    <w:p w14:paraId="0000003E" w14:textId="77777777" w:rsidR="00CC0D68" w:rsidRPr="0020258C" w:rsidRDefault="00000000">
      <w:pPr>
        <w:spacing w:line="240" w:lineRule="auto"/>
        <w:rPr>
          <w:rFonts w:ascii="Times New Roman" w:hAnsi="Times New Roman" w:cs="Times New Roman"/>
          <w:sz w:val="20"/>
          <w:szCs w:val="20"/>
        </w:rPr>
      </w:pPr>
      <w:r w:rsidRPr="0020258C">
        <w:rPr>
          <w:rFonts w:ascii="Times New Roman" w:hAnsi="Times New Roman" w:cs="Times New Roman"/>
          <w:vertAlign w:val="superscript"/>
        </w:rPr>
        <w:footnoteRef/>
      </w:r>
      <w:r w:rsidRPr="0020258C">
        <w:rPr>
          <w:rFonts w:ascii="Times New Roman" w:hAnsi="Times New Roman" w:cs="Times New Roman"/>
          <w:sz w:val="20"/>
          <w:szCs w:val="20"/>
        </w:rPr>
        <w:t xml:space="preserve"> </w:t>
      </w:r>
      <w:hyperlink r:id="rId15">
        <w:r w:rsidR="00CC0D68" w:rsidRPr="0020258C">
          <w:rPr>
            <w:rFonts w:ascii="Times New Roman" w:eastAsia="Times New Roman" w:hAnsi="Times New Roman" w:cs="Times New Roman"/>
            <w:sz w:val="20"/>
            <w:szCs w:val="20"/>
          </w:rPr>
          <w:t>Schwartzapfel</w:t>
        </w:r>
      </w:hyperlink>
      <w:hyperlink r:id="rId16">
        <w:r w:rsidR="00CC0D68" w:rsidRPr="0020258C">
          <w:rPr>
            <w:rFonts w:ascii="Times New Roman" w:hAnsi="Times New Roman" w:cs="Times New Roman"/>
            <w:sz w:val="20"/>
            <w:szCs w:val="20"/>
          </w:rPr>
          <w:t>.</w:t>
        </w:r>
      </w:hyperlink>
    </w:p>
  </w:footnote>
  <w:footnote w:id="13">
    <w:p w14:paraId="00000040" w14:textId="77777777" w:rsidR="00CC0D68" w:rsidRPr="0020258C" w:rsidRDefault="00000000">
      <w:pPr>
        <w:spacing w:line="240" w:lineRule="auto"/>
        <w:rPr>
          <w:rFonts w:ascii="Times New Roman" w:eastAsia="Times New Roman" w:hAnsi="Times New Roman" w:cs="Times New Roman"/>
          <w:sz w:val="20"/>
          <w:szCs w:val="20"/>
        </w:rPr>
      </w:pPr>
      <w:r w:rsidRPr="0020258C">
        <w:rPr>
          <w:rFonts w:ascii="Times New Roman" w:hAnsi="Times New Roman" w:cs="Times New Roman"/>
          <w:vertAlign w:val="superscript"/>
        </w:rPr>
        <w:footnoteRef/>
      </w:r>
      <w:r w:rsidRPr="0020258C">
        <w:rPr>
          <w:rFonts w:ascii="Times New Roman" w:eastAsia="Times New Roman" w:hAnsi="Times New Roman" w:cs="Times New Roman"/>
          <w:sz w:val="20"/>
          <w:szCs w:val="20"/>
        </w:rPr>
        <w:t xml:space="preserve"> </w:t>
      </w:r>
      <w:hyperlink r:id="rId17">
        <w:r w:rsidR="00CC0D68" w:rsidRPr="0020258C">
          <w:rPr>
            <w:rFonts w:ascii="Times New Roman" w:eastAsia="Times New Roman" w:hAnsi="Times New Roman" w:cs="Times New Roman"/>
            <w:sz w:val="20"/>
            <w:szCs w:val="20"/>
          </w:rPr>
          <w:t>“Solitary Confinement,” Penal Reform International, accessed October 1</w:t>
        </w:r>
      </w:hyperlink>
      <w:hyperlink r:id="rId18">
        <w:r w:rsidR="00CC0D68" w:rsidRPr="0020258C">
          <w:rPr>
            <w:rFonts w:ascii="Times New Roman" w:eastAsia="Times New Roman" w:hAnsi="Times New Roman" w:cs="Times New Roman"/>
            <w:sz w:val="20"/>
            <w:szCs w:val="20"/>
          </w:rPr>
          <w:t>5</w:t>
        </w:r>
      </w:hyperlink>
      <w:hyperlink r:id="rId19">
        <w:r w:rsidR="00CC0D68" w:rsidRPr="0020258C">
          <w:rPr>
            <w:rFonts w:ascii="Times New Roman" w:eastAsia="Times New Roman" w:hAnsi="Times New Roman" w:cs="Times New Roman"/>
            <w:sz w:val="20"/>
            <w:szCs w:val="20"/>
          </w:rPr>
          <w:t>, 2024, https://www.penalreform.org/issues/prison-conditions/key-facts/solitary-confinement/.</w:t>
        </w:r>
      </w:hyperlink>
    </w:p>
  </w:footnote>
  <w:footnote w:id="14">
    <w:p w14:paraId="0000004A" w14:textId="77777777" w:rsidR="00CC0D68" w:rsidRPr="0020258C" w:rsidRDefault="00000000">
      <w:pPr>
        <w:spacing w:line="240" w:lineRule="auto"/>
        <w:rPr>
          <w:rFonts w:ascii="Times New Roman" w:eastAsia="Times New Roman" w:hAnsi="Times New Roman" w:cs="Times New Roman"/>
          <w:sz w:val="20"/>
          <w:szCs w:val="20"/>
        </w:rPr>
      </w:pPr>
      <w:r w:rsidRPr="0020258C">
        <w:rPr>
          <w:rFonts w:ascii="Times New Roman" w:hAnsi="Times New Roman" w:cs="Times New Roman"/>
          <w:vertAlign w:val="superscript"/>
        </w:rPr>
        <w:footnoteRef/>
      </w:r>
      <w:r w:rsidRPr="0020258C">
        <w:rPr>
          <w:rFonts w:ascii="Times New Roman" w:hAnsi="Times New Roman" w:cs="Times New Roman"/>
          <w:sz w:val="20"/>
          <w:szCs w:val="20"/>
        </w:rPr>
        <w:t xml:space="preserve"> </w:t>
      </w:r>
      <w:hyperlink r:id="rId20">
        <w:r w:rsidR="00CC0D68" w:rsidRPr="0020258C">
          <w:rPr>
            <w:rFonts w:ascii="Times New Roman" w:eastAsia="Times New Roman" w:hAnsi="Times New Roman" w:cs="Times New Roman"/>
            <w:sz w:val="20"/>
            <w:szCs w:val="20"/>
          </w:rPr>
          <w:t xml:space="preserve">Erin McCauley et al., “Exploring Healthcare Experiences for Incarcerated Individuals Who Identify as Transgender in a Southern Jail,” </w:t>
        </w:r>
      </w:hyperlink>
      <w:hyperlink r:id="rId21">
        <w:r w:rsidR="00CC0D68" w:rsidRPr="0020258C">
          <w:rPr>
            <w:rFonts w:ascii="Times New Roman" w:eastAsia="Times New Roman" w:hAnsi="Times New Roman" w:cs="Times New Roman"/>
            <w:i/>
            <w:sz w:val="20"/>
            <w:szCs w:val="20"/>
          </w:rPr>
          <w:t>Transgender Health</w:t>
        </w:r>
      </w:hyperlink>
      <w:hyperlink r:id="rId22">
        <w:r w:rsidR="00CC0D68" w:rsidRPr="0020258C">
          <w:rPr>
            <w:rFonts w:ascii="Times New Roman" w:eastAsia="Times New Roman" w:hAnsi="Times New Roman" w:cs="Times New Roman"/>
            <w:sz w:val="20"/>
            <w:szCs w:val="20"/>
          </w:rPr>
          <w:t xml:space="preserve"> 3, no. 1 (February 1, 2018): 34–41, https://doi.org/10.1089/trgh.2017.0046.</w:t>
        </w:r>
      </w:hyperlink>
    </w:p>
  </w:footnote>
  <w:footnote w:id="15">
    <w:p w14:paraId="00000041" w14:textId="77777777" w:rsidR="00CC0D68" w:rsidRPr="0020258C" w:rsidRDefault="00000000">
      <w:pPr>
        <w:spacing w:line="240" w:lineRule="auto"/>
        <w:rPr>
          <w:rFonts w:ascii="Times New Roman" w:eastAsia="Times New Roman" w:hAnsi="Times New Roman" w:cs="Times New Roman"/>
          <w:sz w:val="20"/>
          <w:szCs w:val="20"/>
        </w:rPr>
      </w:pPr>
      <w:r w:rsidRPr="0020258C">
        <w:rPr>
          <w:rFonts w:ascii="Times New Roman" w:hAnsi="Times New Roman" w:cs="Times New Roman"/>
          <w:vertAlign w:val="superscript"/>
        </w:rPr>
        <w:footnoteRef/>
      </w:r>
      <w:r w:rsidRPr="0020258C">
        <w:rPr>
          <w:rFonts w:ascii="Times New Roman" w:eastAsia="Times New Roman" w:hAnsi="Times New Roman" w:cs="Times New Roman"/>
          <w:sz w:val="20"/>
          <w:szCs w:val="20"/>
        </w:rPr>
        <w:t xml:space="preserve"> </w:t>
      </w:r>
      <w:hyperlink r:id="rId23">
        <w:r w:rsidR="00CC0D68" w:rsidRPr="0020258C">
          <w:rPr>
            <w:rFonts w:ascii="Times New Roman" w:eastAsia="Times New Roman" w:hAnsi="Times New Roman" w:cs="Times New Roman"/>
            <w:sz w:val="20"/>
            <w:szCs w:val="20"/>
          </w:rPr>
          <w:t xml:space="preserve">Brian O. Hagan et al., “History of Solitary Confinement Is Associated with Post-Traumatic Stress Disorder Symptoms among Individuals Recently Released from Prison,” </w:t>
        </w:r>
      </w:hyperlink>
      <w:hyperlink r:id="rId24">
        <w:r w:rsidR="00CC0D68" w:rsidRPr="0020258C">
          <w:rPr>
            <w:rFonts w:ascii="Times New Roman" w:eastAsia="Times New Roman" w:hAnsi="Times New Roman" w:cs="Times New Roman"/>
            <w:i/>
            <w:sz w:val="20"/>
            <w:szCs w:val="20"/>
          </w:rPr>
          <w:t>Journal of Urban Health : Bulletin of the New York Academy of Medicine</w:t>
        </w:r>
      </w:hyperlink>
      <w:hyperlink r:id="rId25">
        <w:r w:rsidR="00CC0D68" w:rsidRPr="0020258C">
          <w:rPr>
            <w:rFonts w:ascii="Times New Roman" w:eastAsia="Times New Roman" w:hAnsi="Times New Roman" w:cs="Times New Roman"/>
            <w:sz w:val="20"/>
            <w:szCs w:val="20"/>
          </w:rPr>
          <w:t xml:space="preserve"> 95, no. 2 (March 9, 2017): 141, https://doi.org/10.1007/s11524-017-0138-1.</w:t>
        </w:r>
      </w:hyperlink>
    </w:p>
  </w:footnote>
  <w:footnote w:id="16">
    <w:p w14:paraId="00000042" w14:textId="77777777" w:rsidR="00CC0D68" w:rsidRPr="0020258C" w:rsidRDefault="00000000">
      <w:pPr>
        <w:spacing w:line="240" w:lineRule="auto"/>
        <w:rPr>
          <w:rFonts w:ascii="Times New Roman" w:eastAsia="Times New Roman" w:hAnsi="Times New Roman" w:cs="Times New Roman"/>
          <w:sz w:val="20"/>
          <w:szCs w:val="20"/>
        </w:rPr>
      </w:pPr>
      <w:r w:rsidRPr="0020258C">
        <w:rPr>
          <w:rFonts w:ascii="Times New Roman" w:hAnsi="Times New Roman" w:cs="Times New Roman"/>
          <w:vertAlign w:val="superscript"/>
        </w:rPr>
        <w:footnoteRef/>
      </w:r>
      <w:r w:rsidRPr="0020258C">
        <w:rPr>
          <w:rFonts w:ascii="Times New Roman" w:eastAsia="Times New Roman" w:hAnsi="Times New Roman" w:cs="Times New Roman"/>
          <w:sz w:val="20"/>
          <w:szCs w:val="20"/>
        </w:rPr>
        <w:t xml:space="preserve"> </w:t>
      </w:r>
      <w:hyperlink r:id="rId26">
        <w:r w:rsidR="00CC0D68" w:rsidRPr="0020258C">
          <w:rPr>
            <w:rFonts w:ascii="Times New Roman" w:eastAsia="Times New Roman" w:hAnsi="Times New Roman" w:cs="Times New Roman"/>
            <w:sz w:val="20"/>
            <w:szCs w:val="20"/>
          </w:rPr>
          <w:t>McCauley et al., “Exploring Healthcare Experiences for Incarcerated Individuals Who Identify as Transgender in a Southern Jail.”</w:t>
        </w:r>
      </w:hyperlink>
    </w:p>
  </w:footnote>
  <w:footnote w:id="17">
    <w:p w14:paraId="00000039" w14:textId="77777777" w:rsidR="00CC0D68" w:rsidRDefault="00000000">
      <w:pPr>
        <w:spacing w:line="240" w:lineRule="auto"/>
        <w:rPr>
          <w:rFonts w:ascii="Times New Roman" w:eastAsia="Times New Roman" w:hAnsi="Times New Roman" w:cs="Times New Roman"/>
          <w:sz w:val="20"/>
          <w:szCs w:val="20"/>
        </w:rPr>
      </w:pPr>
      <w:r w:rsidRPr="0020258C">
        <w:rPr>
          <w:rFonts w:ascii="Times New Roman" w:hAnsi="Times New Roman" w:cs="Times New Roman"/>
          <w:vertAlign w:val="superscript"/>
        </w:rPr>
        <w:footnoteRef/>
      </w:r>
      <w:r w:rsidRPr="0020258C">
        <w:rPr>
          <w:rFonts w:ascii="Times New Roman" w:eastAsia="Times New Roman" w:hAnsi="Times New Roman" w:cs="Times New Roman"/>
          <w:sz w:val="20"/>
          <w:szCs w:val="20"/>
        </w:rPr>
        <w:t xml:space="preserve"> </w:t>
      </w:r>
      <w:hyperlink r:id="rId27">
        <w:r w:rsidR="00CC0D68" w:rsidRPr="0020258C">
          <w:rPr>
            <w:rFonts w:ascii="Times New Roman" w:eastAsia="Times New Roman" w:hAnsi="Times New Roman" w:cs="Times New Roman"/>
            <w:sz w:val="20"/>
            <w:szCs w:val="20"/>
          </w:rPr>
          <w:t>McCauley et al.</w:t>
        </w:r>
      </w:hyperlink>
    </w:p>
  </w:footnote>
  <w:footnote w:id="18">
    <w:p w14:paraId="0000003A" w14:textId="77777777" w:rsidR="00CC0D68" w:rsidRPr="0020258C" w:rsidRDefault="00000000">
      <w:pPr>
        <w:spacing w:line="240" w:lineRule="auto"/>
        <w:rPr>
          <w:rFonts w:ascii="Times New Roman" w:eastAsia="Times New Roman" w:hAnsi="Times New Roman" w:cs="Times New Roman"/>
          <w:sz w:val="20"/>
          <w:szCs w:val="20"/>
        </w:rPr>
      </w:pPr>
      <w:r w:rsidRPr="0020258C">
        <w:rPr>
          <w:rFonts w:ascii="Times New Roman" w:hAnsi="Times New Roman" w:cs="Times New Roman"/>
          <w:vertAlign w:val="superscript"/>
        </w:rPr>
        <w:footnoteRef/>
      </w:r>
      <w:r w:rsidRPr="0020258C">
        <w:rPr>
          <w:rFonts w:ascii="Times New Roman" w:eastAsia="Times New Roman" w:hAnsi="Times New Roman" w:cs="Times New Roman"/>
          <w:sz w:val="20"/>
          <w:szCs w:val="20"/>
        </w:rPr>
        <w:t xml:space="preserve"> </w:t>
      </w:r>
      <w:hyperlink r:id="rId28">
        <w:r w:rsidR="00CC0D68" w:rsidRPr="0020258C">
          <w:rPr>
            <w:rFonts w:ascii="Times New Roman" w:eastAsia="Times New Roman" w:hAnsi="Times New Roman" w:cs="Times New Roman"/>
            <w:sz w:val="20"/>
            <w:szCs w:val="20"/>
          </w:rPr>
          <w:t>McCauley et al.</w:t>
        </w:r>
      </w:hyperlink>
    </w:p>
  </w:footnote>
  <w:footnote w:id="19">
    <w:p w14:paraId="00000043" w14:textId="77777777" w:rsidR="00CC0D68" w:rsidRPr="0020258C" w:rsidRDefault="00000000">
      <w:pPr>
        <w:spacing w:line="240" w:lineRule="auto"/>
        <w:rPr>
          <w:rFonts w:ascii="Times New Roman" w:eastAsia="Times New Roman" w:hAnsi="Times New Roman" w:cs="Times New Roman"/>
          <w:sz w:val="20"/>
          <w:szCs w:val="20"/>
        </w:rPr>
      </w:pPr>
      <w:r w:rsidRPr="0020258C">
        <w:rPr>
          <w:rFonts w:ascii="Times New Roman" w:hAnsi="Times New Roman" w:cs="Times New Roman"/>
          <w:vertAlign w:val="superscript"/>
        </w:rPr>
        <w:footnoteRef/>
      </w:r>
      <w:r w:rsidRPr="0020258C">
        <w:rPr>
          <w:rFonts w:ascii="Times New Roman" w:eastAsia="Times New Roman" w:hAnsi="Times New Roman" w:cs="Times New Roman"/>
          <w:sz w:val="20"/>
          <w:szCs w:val="20"/>
        </w:rPr>
        <w:t xml:space="preserve"> </w:t>
      </w:r>
      <w:hyperlink r:id="rId29">
        <w:r w:rsidR="00CC0D68" w:rsidRPr="0020258C">
          <w:rPr>
            <w:rFonts w:ascii="Times New Roman" w:eastAsia="Times New Roman" w:hAnsi="Times New Roman" w:cs="Times New Roman"/>
            <w:sz w:val="20"/>
            <w:szCs w:val="20"/>
          </w:rPr>
          <w:t>Schwartzapfel, “What Being Trans in Prison Is Really Like.”</w:t>
        </w:r>
      </w:hyperlink>
    </w:p>
  </w:footnote>
  <w:footnote w:id="20">
    <w:p w14:paraId="00000044" w14:textId="77777777" w:rsidR="00CC0D68" w:rsidRPr="0020258C" w:rsidRDefault="00000000">
      <w:pPr>
        <w:spacing w:line="240" w:lineRule="auto"/>
        <w:rPr>
          <w:rFonts w:ascii="Times New Roman" w:eastAsia="Times New Roman" w:hAnsi="Times New Roman" w:cs="Times New Roman"/>
          <w:sz w:val="20"/>
          <w:szCs w:val="20"/>
        </w:rPr>
      </w:pPr>
      <w:r w:rsidRPr="0020258C">
        <w:rPr>
          <w:rFonts w:ascii="Times New Roman" w:hAnsi="Times New Roman" w:cs="Times New Roman"/>
          <w:vertAlign w:val="superscript"/>
        </w:rPr>
        <w:footnoteRef/>
      </w:r>
      <w:r w:rsidRPr="0020258C">
        <w:rPr>
          <w:rFonts w:ascii="Times New Roman" w:eastAsia="Times New Roman" w:hAnsi="Times New Roman" w:cs="Times New Roman"/>
          <w:sz w:val="20"/>
          <w:szCs w:val="20"/>
        </w:rPr>
        <w:t xml:space="preserve"> </w:t>
      </w:r>
      <w:hyperlink r:id="rId30">
        <w:r w:rsidR="00CC0D68" w:rsidRPr="0020258C">
          <w:rPr>
            <w:rFonts w:ascii="Times New Roman" w:eastAsia="Times New Roman" w:hAnsi="Times New Roman" w:cs="Times New Roman"/>
            <w:sz w:val="20"/>
            <w:szCs w:val="20"/>
          </w:rPr>
          <w:t>“Prisons Are Putting Trans Inmates in Solitary Confinement Rather than Appropriate Housing,” accessed October 1</w:t>
        </w:r>
      </w:hyperlink>
      <w:hyperlink r:id="rId31">
        <w:r w:rsidR="00CC0D68" w:rsidRPr="0020258C">
          <w:rPr>
            <w:rFonts w:ascii="Times New Roman" w:eastAsia="Times New Roman" w:hAnsi="Times New Roman" w:cs="Times New Roman"/>
            <w:sz w:val="20"/>
            <w:szCs w:val="20"/>
          </w:rPr>
          <w:t>5</w:t>
        </w:r>
      </w:hyperlink>
      <w:hyperlink r:id="rId32">
        <w:r w:rsidR="00CC0D68" w:rsidRPr="0020258C">
          <w:rPr>
            <w:rFonts w:ascii="Times New Roman" w:eastAsia="Times New Roman" w:hAnsi="Times New Roman" w:cs="Times New Roman"/>
            <w:sz w:val="20"/>
            <w:szCs w:val="20"/>
          </w:rPr>
          <w:t>, 2024, https://therealnews.com/prisons-are-putting-trans-inmates-in-solitary-confinement-rather-than-appropriate-housing.</w:t>
        </w:r>
      </w:hyperlink>
    </w:p>
  </w:footnote>
  <w:footnote w:id="21">
    <w:p w14:paraId="00000049" w14:textId="77777777" w:rsidR="00CC0D68" w:rsidRPr="0020258C" w:rsidRDefault="00000000">
      <w:pPr>
        <w:spacing w:line="240" w:lineRule="auto"/>
        <w:rPr>
          <w:rFonts w:ascii="Times New Roman" w:eastAsia="Times New Roman" w:hAnsi="Times New Roman" w:cs="Times New Roman"/>
          <w:sz w:val="20"/>
          <w:szCs w:val="20"/>
        </w:rPr>
      </w:pPr>
      <w:r w:rsidRPr="0020258C">
        <w:rPr>
          <w:rFonts w:ascii="Times New Roman" w:hAnsi="Times New Roman" w:cs="Times New Roman"/>
          <w:vertAlign w:val="superscript"/>
        </w:rPr>
        <w:footnoteRef/>
      </w:r>
      <w:r w:rsidRPr="0020258C">
        <w:rPr>
          <w:rFonts w:ascii="Times New Roman" w:eastAsia="Times New Roman" w:hAnsi="Times New Roman" w:cs="Times New Roman"/>
          <w:sz w:val="20"/>
          <w:szCs w:val="20"/>
        </w:rPr>
        <w:t xml:space="preserve"> </w:t>
      </w:r>
      <w:hyperlink r:id="rId33">
        <w:r w:rsidR="00CC0D68" w:rsidRPr="0020258C">
          <w:rPr>
            <w:rFonts w:ascii="Times New Roman" w:eastAsia="Times New Roman" w:hAnsi="Times New Roman" w:cs="Times New Roman"/>
            <w:sz w:val="20"/>
            <w:szCs w:val="20"/>
          </w:rPr>
          <w:t>McCauley et al., “Exploring Healthcare Experiences for Incarcerated Individuals Who Identify as Transgender in a Southern Jail.”</w:t>
        </w:r>
      </w:hyperlink>
    </w:p>
  </w:footnote>
  <w:footnote w:id="22">
    <w:p w14:paraId="00000035" w14:textId="77777777" w:rsidR="00CC0D68" w:rsidRDefault="00000000">
      <w:pPr>
        <w:spacing w:line="240" w:lineRule="auto"/>
        <w:rPr>
          <w:rFonts w:ascii="Times New Roman" w:eastAsia="Times New Roman" w:hAnsi="Times New Roman" w:cs="Times New Roman"/>
          <w:sz w:val="20"/>
          <w:szCs w:val="20"/>
        </w:rPr>
      </w:pPr>
      <w:r w:rsidRPr="0020258C">
        <w:rPr>
          <w:rFonts w:ascii="Times New Roman" w:hAnsi="Times New Roman" w:cs="Times New Roman"/>
          <w:vertAlign w:val="superscript"/>
        </w:rPr>
        <w:footnoteRef/>
      </w:r>
      <w:r w:rsidRPr="0020258C">
        <w:rPr>
          <w:rFonts w:ascii="Times New Roman" w:eastAsia="Times New Roman" w:hAnsi="Times New Roman" w:cs="Times New Roman"/>
          <w:sz w:val="20"/>
          <w:szCs w:val="20"/>
        </w:rPr>
        <w:t xml:space="preserve"> </w:t>
      </w:r>
      <w:hyperlink r:id="rId34">
        <w:r w:rsidR="00CC0D68" w:rsidRPr="0020258C">
          <w:rPr>
            <w:rFonts w:ascii="Times New Roman" w:eastAsia="Times New Roman" w:hAnsi="Times New Roman" w:cs="Times New Roman"/>
            <w:sz w:val="20"/>
            <w:szCs w:val="20"/>
          </w:rPr>
          <w:t xml:space="preserve">Federica Coppola, “Gender Identity in the Era of Mass Incarceration: The Cruel and Unusual Segregation of Trans People in the United States,” </w:t>
        </w:r>
      </w:hyperlink>
      <w:hyperlink r:id="rId35">
        <w:r w:rsidR="00CC0D68" w:rsidRPr="0020258C">
          <w:rPr>
            <w:rFonts w:ascii="Times New Roman" w:eastAsia="Times New Roman" w:hAnsi="Times New Roman" w:cs="Times New Roman"/>
            <w:i/>
            <w:sz w:val="20"/>
            <w:szCs w:val="20"/>
          </w:rPr>
          <w:t>International Journal of Constitutional Law</w:t>
        </w:r>
      </w:hyperlink>
      <w:hyperlink r:id="rId36">
        <w:r w:rsidR="00CC0D68" w:rsidRPr="0020258C">
          <w:rPr>
            <w:rFonts w:ascii="Times New Roman" w:eastAsia="Times New Roman" w:hAnsi="Times New Roman" w:cs="Times New Roman"/>
            <w:sz w:val="20"/>
            <w:szCs w:val="20"/>
          </w:rPr>
          <w:t xml:space="preserve"> 21, no. 2 (April 1, 2023): 649–72, https://doi.org/10.1093/icon/moad046.</w:t>
        </w:r>
      </w:hyperlink>
    </w:p>
  </w:footnote>
  <w:footnote w:id="23">
    <w:p w14:paraId="00000045" w14:textId="77777777" w:rsidR="00CC0D68" w:rsidRPr="0020258C" w:rsidRDefault="00000000">
      <w:pPr>
        <w:spacing w:line="240" w:lineRule="auto"/>
        <w:rPr>
          <w:rFonts w:ascii="Times New Roman" w:eastAsia="Times New Roman" w:hAnsi="Times New Roman" w:cs="Times New Roman"/>
          <w:sz w:val="20"/>
          <w:szCs w:val="20"/>
        </w:rPr>
      </w:pPr>
      <w:r w:rsidRPr="0020258C">
        <w:rPr>
          <w:rFonts w:ascii="Times New Roman" w:hAnsi="Times New Roman" w:cs="Times New Roman"/>
          <w:vertAlign w:val="superscript"/>
        </w:rPr>
        <w:footnoteRef/>
      </w:r>
      <w:r w:rsidRPr="0020258C">
        <w:rPr>
          <w:rFonts w:ascii="Times New Roman" w:eastAsia="Times New Roman" w:hAnsi="Times New Roman" w:cs="Times New Roman"/>
          <w:sz w:val="20"/>
          <w:szCs w:val="20"/>
        </w:rPr>
        <w:t xml:space="preserve"> </w:t>
      </w:r>
      <w:hyperlink r:id="rId37">
        <w:r w:rsidR="00CC0D68" w:rsidRPr="0020258C">
          <w:rPr>
            <w:rFonts w:ascii="Times New Roman" w:eastAsia="Times New Roman" w:hAnsi="Times New Roman" w:cs="Times New Roman"/>
            <w:sz w:val="20"/>
            <w:szCs w:val="20"/>
          </w:rPr>
          <w:t>Schwartzapfel, “What Being Trans in Prison Is Really Like.”</w:t>
        </w:r>
      </w:hyperlink>
    </w:p>
  </w:footnote>
  <w:footnote w:id="24">
    <w:p w14:paraId="00000046" w14:textId="77777777" w:rsidR="00CC0D68" w:rsidRPr="0020258C" w:rsidRDefault="00000000">
      <w:pPr>
        <w:spacing w:line="240" w:lineRule="auto"/>
        <w:rPr>
          <w:rFonts w:ascii="Times New Roman" w:eastAsia="Times New Roman" w:hAnsi="Times New Roman" w:cs="Times New Roman"/>
          <w:sz w:val="20"/>
          <w:szCs w:val="20"/>
        </w:rPr>
      </w:pPr>
      <w:r w:rsidRPr="0020258C">
        <w:rPr>
          <w:rFonts w:ascii="Times New Roman" w:hAnsi="Times New Roman" w:cs="Times New Roman"/>
          <w:vertAlign w:val="superscript"/>
        </w:rPr>
        <w:footnoteRef/>
      </w:r>
      <w:r w:rsidRPr="0020258C">
        <w:rPr>
          <w:rFonts w:ascii="Times New Roman" w:eastAsia="Times New Roman" w:hAnsi="Times New Roman" w:cs="Times New Roman"/>
          <w:sz w:val="20"/>
          <w:szCs w:val="20"/>
        </w:rPr>
        <w:t xml:space="preserve"> </w:t>
      </w:r>
      <w:hyperlink r:id="rId38">
        <w:r w:rsidR="00CC0D68" w:rsidRPr="0020258C">
          <w:rPr>
            <w:rFonts w:ascii="Times New Roman" w:eastAsia="Times New Roman" w:hAnsi="Times New Roman" w:cs="Times New Roman"/>
            <w:sz w:val="20"/>
            <w:szCs w:val="20"/>
          </w:rPr>
          <w:t>“The Rights of Transgender Individuals in Jails and Prisons,” ACLU of Washington, June 22, 2023, https://www.aclu-wa.org/pages/rights-transgender-individuals-jails-and-prisons.</w:t>
        </w:r>
      </w:hyperlink>
    </w:p>
  </w:footnote>
  <w:footnote w:id="25">
    <w:p w14:paraId="00000047" w14:textId="77777777" w:rsidR="00CC0D68" w:rsidRPr="0020258C" w:rsidRDefault="00000000">
      <w:pPr>
        <w:spacing w:line="240" w:lineRule="auto"/>
        <w:rPr>
          <w:rFonts w:ascii="Times New Roman" w:eastAsia="Times New Roman" w:hAnsi="Times New Roman" w:cs="Times New Roman"/>
          <w:sz w:val="20"/>
          <w:szCs w:val="20"/>
        </w:rPr>
      </w:pPr>
      <w:r w:rsidRPr="0020258C">
        <w:rPr>
          <w:rFonts w:ascii="Times New Roman" w:hAnsi="Times New Roman" w:cs="Times New Roman"/>
          <w:vertAlign w:val="superscript"/>
        </w:rPr>
        <w:footnoteRef/>
      </w:r>
      <w:r w:rsidRPr="0020258C">
        <w:rPr>
          <w:rFonts w:ascii="Times New Roman" w:eastAsia="Times New Roman" w:hAnsi="Times New Roman" w:cs="Times New Roman"/>
          <w:sz w:val="20"/>
          <w:szCs w:val="20"/>
        </w:rPr>
        <w:t xml:space="preserve"> </w:t>
      </w:r>
      <w:hyperlink r:id="rId39">
        <w:r w:rsidR="00CC0D68" w:rsidRPr="0020258C">
          <w:rPr>
            <w:rFonts w:ascii="Times New Roman" w:eastAsia="Times New Roman" w:hAnsi="Times New Roman" w:cs="Times New Roman"/>
            <w:sz w:val="20"/>
            <w:szCs w:val="20"/>
          </w:rPr>
          <w:t xml:space="preserve">“Keohane v. Inch,” </w:t>
        </w:r>
      </w:hyperlink>
      <w:hyperlink r:id="rId40">
        <w:r w:rsidR="00CC0D68" w:rsidRPr="0020258C">
          <w:rPr>
            <w:rFonts w:ascii="Times New Roman" w:eastAsia="Times New Roman" w:hAnsi="Times New Roman" w:cs="Times New Roman"/>
            <w:i/>
            <w:sz w:val="20"/>
            <w:szCs w:val="20"/>
          </w:rPr>
          <w:t>American Civil Liberties Union</w:t>
        </w:r>
      </w:hyperlink>
      <w:hyperlink r:id="rId41">
        <w:r w:rsidR="00CC0D68" w:rsidRPr="0020258C">
          <w:rPr>
            <w:rFonts w:ascii="Times New Roman" w:eastAsia="Times New Roman" w:hAnsi="Times New Roman" w:cs="Times New Roman"/>
            <w:sz w:val="20"/>
            <w:szCs w:val="20"/>
          </w:rPr>
          <w:t xml:space="preserve"> (blog), accessed October 19, 2024, https://www.aclu.org/cases/keohane-v-inch.</w:t>
        </w:r>
      </w:hyperlink>
    </w:p>
  </w:footnote>
  <w:footnote w:id="26">
    <w:p w14:paraId="21A23B5A" w14:textId="6A38C98C" w:rsidR="00CA760F" w:rsidRPr="00CA760F" w:rsidRDefault="00CA760F">
      <w:pPr>
        <w:pStyle w:val="FootnoteText"/>
        <w:rPr>
          <w:rFonts w:ascii="Times New Roman" w:hAnsi="Times New Roman" w:cs="Times New Roman"/>
          <w:lang w:val="en-US"/>
        </w:rPr>
      </w:pPr>
      <w:r w:rsidRPr="0020258C">
        <w:rPr>
          <w:rStyle w:val="FootnoteReference"/>
          <w:rFonts w:ascii="Times New Roman" w:hAnsi="Times New Roman" w:cs="Times New Roman"/>
        </w:rPr>
        <w:footnoteRef/>
      </w:r>
      <w:r w:rsidRPr="0020258C">
        <w:rPr>
          <w:rFonts w:ascii="Times New Roman" w:hAnsi="Times New Roman" w:cs="Times New Roman"/>
        </w:rPr>
        <w:t xml:space="preserve"> </w:t>
      </w:r>
      <w:r w:rsidRPr="0020258C">
        <w:rPr>
          <w:rFonts w:ascii="Times New Roman" w:hAnsi="Times New Roman" w:cs="Times New Roman"/>
        </w:rPr>
        <w:fldChar w:fldCharType="begin"/>
      </w:r>
      <w:r w:rsidRPr="0020258C">
        <w:rPr>
          <w:rFonts w:ascii="Times New Roman" w:hAnsi="Times New Roman" w:cs="Times New Roman"/>
        </w:rPr>
        <w:instrText xml:space="preserve"> ADDIN ZOTERO_ITEM CSL_CITATION {"citationID":"Mo2IAbzK","properties":{"formattedCitation":"Beth Schwartzapfel, \\uc0\\u8220{}What Being Trans in Prison Is Really Like,\\uc0\\u8221{} The Marshall Project, April 26, 2024, https://www.themarshallproject.org/2024/04/26/trans-prison-voices-gender-essay.","plainCitation":"Beth Schwartzapfel, “What Being Trans in Prison Is Really Like,” The Marshall Project, April 26, 2024, https://www.themarshallproject.org/2024/04/26/trans-prison-voices-gender-essay.","noteIndex":26},"citationItems":[{"id":427,"uris":["http://zotero.org/users/local/DQ7XIg1S/items/MNBD3WJ3"],"itemData":{"id":427,"type":"webpage","abstract":"Amid a wave of anti-trans legislation, and the violence that often follows, four people share their experiences in the criminal justice system.","container-title":"The Marshall Project","language":"en","note":"section: Life Inside","title":"What Being Trans in Prison Is Really Like","URL":"https://www.themarshallproject.org/2024/04/26/trans-prison-voices-gender-essay","author":[{"family":"Schwartzapfel","given":"Beth"}],"accessed":{"date-parts":[["2024",10,21]]},"issued":{"date-parts":[["2024",4,26]]}}}],"schema":"https://github.com/citation-style-language/schema/raw/master/csl-citation.json"} </w:instrText>
      </w:r>
      <w:r w:rsidRPr="0020258C">
        <w:rPr>
          <w:rFonts w:ascii="Times New Roman" w:hAnsi="Times New Roman" w:cs="Times New Roman"/>
        </w:rPr>
        <w:fldChar w:fldCharType="separate"/>
      </w:r>
      <w:r w:rsidRPr="0020258C">
        <w:rPr>
          <w:rFonts w:ascii="Times New Roman" w:hAnsi="Times New Roman" w:cs="Times New Roman"/>
        </w:rPr>
        <w:t>Beth Schwartzapfel, “What Being Trans in Prison Is Really Like,” The Marshall Project, April 26, 2024, https://www.themarshallproject.org/2024/04/26/trans-prison-voices-gender-essay.</w:t>
      </w:r>
      <w:r w:rsidRPr="0020258C">
        <w:rPr>
          <w:rFonts w:ascii="Times New Roman" w:hAnsi="Times New Roman" w:cs="Times New Roman"/>
        </w:rPr>
        <w:fldChar w:fldCharType="end"/>
      </w:r>
    </w:p>
  </w:footnote>
  <w:footnote w:id="27">
    <w:p w14:paraId="00000048" w14:textId="77777777" w:rsidR="00CC0D68" w:rsidRPr="0020258C" w:rsidRDefault="00000000">
      <w:pPr>
        <w:spacing w:line="240" w:lineRule="auto"/>
        <w:rPr>
          <w:rFonts w:ascii="Times New Roman" w:eastAsia="Times New Roman" w:hAnsi="Times New Roman" w:cs="Times New Roman"/>
          <w:sz w:val="20"/>
          <w:szCs w:val="20"/>
        </w:rPr>
      </w:pPr>
      <w:r w:rsidRPr="0020258C">
        <w:rPr>
          <w:rFonts w:ascii="Times New Roman" w:hAnsi="Times New Roman" w:cs="Times New Roman"/>
          <w:vertAlign w:val="superscript"/>
        </w:rPr>
        <w:footnoteRef/>
      </w:r>
      <w:r w:rsidRPr="0020258C">
        <w:rPr>
          <w:rFonts w:ascii="Times New Roman" w:eastAsia="Times New Roman" w:hAnsi="Times New Roman" w:cs="Times New Roman"/>
          <w:sz w:val="20"/>
          <w:szCs w:val="20"/>
        </w:rPr>
        <w:t xml:space="preserve"> </w:t>
      </w:r>
      <w:hyperlink r:id="rId42">
        <w:r w:rsidR="00CC0D68" w:rsidRPr="0020258C">
          <w:rPr>
            <w:rFonts w:ascii="Times New Roman" w:eastAsia="Times New Roman" w:hAnsi="Times New Roman" w:cs="Times New Roman"/>
            <w:sz w:val="20"/>
            <w:szCs w:val="20"/>
          </w:rPr>
          <w:t xml:space="preserve">“Are Transgender Prison Wings the Answer? | Centre for Crime and Justice Studies,” accessed October </w:t>
        </w:r>
      </w:hyperlink>
      <w:hyperlink r:id="rId43">
        <w:r w:rsidR="00CC0D68" w:rsidRPr="0020258C">
          <w:rPr>
            <w:rFonts w:ascii="Times New Roman" w:eastAsia="Times New Roman" w:hAnsi="Times New Roman" w:cs="Times New Roman"/>
            <w:sz w:val="20"/>
            <w:szCs w:val="20"/>
          </w:rPr>
          <w:t>18</w:t>
        </w:r>
      </w:hyperlink>
      <w:hyperlink r:id="rId44">
        <w:r w:rsidR="00CC0D68" w:rsidRPr="0020258C">
          <w:rPr>
            <w:rFonts w:ascii="Times New Roman" w:eastAsia="Times New Roman" w:hAnsi="Times New Roman" w:cs="Times New Roman"/>
            <w:sz w:val="20"/>
            <w:szCs w:val="20"/>
          </w:rPr>
          <w:t>, 2024, https://www.crimeandjustice.org.uk/resources/are-transgender-prison-wings-answer.</w:t>
        </w:r>
      </w:hyperlink>
    </w:p>
  </w:footnote>
  <w:footnote w:id="28">
    <w:p w14:paraId="324C4B04" w14:textId="049F6714" w:rsidR="005F5496" w:rsidRPr="0020258C" w:rsidRDefault="005F5496">
      <w:pPr>
        <w:pStyle w:val="FootnoteText"/>
        <w:rPr>
          <w:rFonts w:ascii="Times New Roman" w:hAnsi="Times New Roman" w:cs="Times New Roman"/>
          <w:lang w:val="en-US"/>
        </w:rPr>
      </w:pPr>
      <w:r w:rsidRPr="0020258C">
        <w:rPr>
          <w:rStyle w:val="FootnoteReference"/>
          <w:rFonts w:ascii="Times New Roman" w:hAnsi="Times New Roman" w:cs="Times New Roman"/>
        </w:rPr>
        <w:footnoteRef/>
      </w:r>
      <w:r w:rsidRPr="0020258C">
        <w:rPr>
          <w:rFonts w:ascii="Times New Roman" w:hAnsi="Times New Roman" w:cs="Times New Roman"/>
        </w:rPr>
        <w:t xml:space="preserve"> </w:t>
      </w:r>
      <w:r w:rsidRPr="0020258C">
        <w:rPr>
          <w:rFonts w:ascii="Times New Roman" w:hAnsi="Times New Roman" w:cs="Times New Roman"/>
        </w:rPr>
        <w:fldChar w:fldCharType="begin"/>
      </w:r>
      <w:r w:rsidRPr="0020258C">
        <w:rPr>
          <w:rFonts w:ascii="Times New Roman" w:hAnsi="Times New Roman" w:cs="Times New Roman"/>
        </w:rPr>
        <w:instrText xml:space="preserve"> ADDIN ZOTERO_ITEM CSL_CITATION {"citationID":"vOjyrXnW","properties":{"formattedCitation":"Jennifer Aldrich, Jessica Kant, and Eric Gramszlo, \\uc0\\u8220{}Gender-Affirming Care, Incarceration, and the Eighth Amendment,\\uc0\\u8221{} {\\i{}AMA Journal of Ethics} 25, no. 6 (June 1, 2023): 407\\uc0\\u8211{}13, https://doi.org/10.1001/amajethics.2023.407.","plainCitation":"Jennifer Aldrich, Jessica Kant, and Eric Gramszlo, “Gender-Affirming Care, Incarceration, and the Eighth Amendment,” AMA Journal of Ethics 25, no. 6 (June 1, 2023): 407–13, https://doi.org/10.1001/amajethics.2023.407.","noteIndex":27},"citationItems":[{"id":475,"uris":["http://zotero.org/users/local/DQ7XIg1S/items/784ZAYSX"],"itemData":{"id":475,"type":"article-journal","abstract":"As outlined in Estelle v Gamble (1976)","container-title":"AMA Journal of Ethics","DOI":"10.1001/amajethics.2023.407","ISSN":"2376-6980","issue":"6","language":"en","note":"publisher: American Medical Association","page":"407-413","source":"journalofethics.ama-assn.org","title":"Gender-Affirming Care, Incarceration, and the Eighth Amendment","URL":"https://journalofethics.ama-assn.org/article/gender-affirming-care-incarceration-and-eighth-amendment/2023-06","volume":"25","author":[{"family":"Aldrich","given":"Jennifer"},{"family":"Kant","given":"Jessica"},{"family":"Gramszlo","given":"Eric"}],"accessed":{"date-parts":[["2024",12,3]]},"issued":{"date-parts":[["2023",6,1]]}}}],"schema":"https://github.com/citation-style-language/schema/raw/master/csl-citation.json"} </w:instrText>
      </w:r>
      <w:r w:rsidRPr="0020258C">
        <w:rPr>
          <w:rFonts w:ascii="Times New Roman" w:hAnsi="Times New Roman" w:cs="Times New Roman"/>
        </w:rPr>
        <w:fldChar w:fldCharType="separate"/>
      </w:r>
      <w:r w:rsidRPr="0020258C">
        <w:rPr>
          <w:rFonts w:ascii="Times New Roman" w:hAnsi="Times New Roman" w:cs="Times New Roman"/>
        </w:rPr>
        <w:t xml:space="preserve">Jennifer Aldrich, Jessica Kant, and Eric Gramszlo, “Gender-Affirming Care, Incarceration, and the Eighth Amendment,” </w:t>
      </w:r>
      <w:r w:rsidRPr="0020258C">
        <w:rPr>
          <w:rFonts w:ascii="Times New Roman" w:hAnsi="Times New Roman" w:cs="Times New Roman"/>
          <w:i/>
          <w:iCs/>
        </w:rPr>
        <w:t>AMA Journal of Ethics</w:t>
      </w:r>
      <w:r w:rsidRPr="0020258C">
        <w:rPr>
          <w:rFonts w:ascii="Times New Roman" w:hAnsi="Times New Roman" w:cs="Times New Roman"/>
        </w:rPr>
        <w:t xml:space="preserve"> 25, no. 6 (June 1, 2023): 407–13, https://doi.org/10.1001/amajethics.2023.407.</w:t>
      </w:r>
      <w:r w:rsidRPr="0020258C">
        <w:rPr>
          <w:rFonts w:ascii="Times New Roman" w:hAnsi="Times New Roman" w:cs="Times New Roman"/>
        </w:rPr>
        <w:fldChar w:fldCharType="end"/>
      </w:r>
    </w:p>
  </w:footnote>
  <w:footnote w:id="29">
    <w:p w14:paraId="3C040BF1" w14:textId="6FBEE3E3" w:rsidR="00357ED6" w:rsidRPr="00CB34E6" w:rsidRDefault="00357ED6">
      <w:pPr>
        <w:pStyle w:val="FootnoteText"/>
        <w:rPr>
          <w:rFonts w:ascii="Times New Roman" w:hAnsi="Times New Roman" w:cs="Times New Roman"/>
          <w:lang w:val="en-US"/>
        </w:rPr>
      </w:pPr>
      <w:r w:rsidRPr="0020258C">
        <w:rPr>
          <w:rStyle w:val="FootnoteReference"/>
          <w:rFonts w:ascii="Times New Roman" w:hAnsi="Times New Roman" w:cs="Times New Roman"/>
        </w:rPr>
        <w:footnoteRef/>
      </w:r>
      <w:r w:rsidRPr="0020258C">
        <w:rPr>
          <w:rFonts w:ascii="Times New Roman" w:hAnsi="Times New Roman" w:cs="Times New Roman"/>
        </w:rPr>
        <w:t xml:space="preserve"> </w:t>
      </w:r>
      <w:r w:rsidRPr="0020258C">
        <w:rPr>
          <w:rFonts w:ascii="Times New Roman" w:hAnsi="Times New Roman" w:cs="Times New Roman"/>
        </w:rPr>
        <w:fldChar w:fldCharType="begin"/>
      </w:r>
      <w:r w:rsidRPr="0020258C">
        <w:rPr>
          <w:rFonts w:ascii="Times New Roman" w:hAnsi="Times New Roman" w:cs="Times New Roman"/>
        </w:rPr>
        <w:instrText xml:space="preserve"> ADDIN ZOTERO_ITEM CSL_CITATION {"citationID":"qYlIS0rd","properties":{"formattedCitation":"\\uc0\\u8220{}New Survey: Transgender People\\uc0\\u8217{}s Experiences in Prison and Their\\uc0\\u8230{},\\uc0\\u8221{} Vera Institute of Justice, July 7, 2018, https://www.vera.org/newsroom/new-survey-transgender-peoples-experiences-in-prison-and-their-calls-for-policy-change.","plainCitation":"“New Survey: Transgender People’s Experiences in Prison and Their…,” Vera Institute of Justice, July 7, 2018, https://www.vera.org/newsroom/new-survey-transgender-peoples-experiences-in-prison-and-their-calls-for-policy-change.","noteIndex":28},"citationItems":[{"id":477,"uris":["http://zotero.org/users/local/DQ7XIg1S/items/YNXTSHDA"],"itemData":{"id":477,"type":"webpage","abstract":"FOR IMMEDIATE RELEASE  Contact: Trip Eggert, teggert@vera.org  The Vera Institute of Justice and Black and Pink National are proud to announce the release of “ Advancing Transgender Justice: Illuminating Trans Lives Behind and Beyond Bars, ” resulting from a groundbreaking survey of 280 transgender…","container-title":"Vera Institute of Justice","language":"en-US","title":"New Survey: Transgender People’s Experiences in Prison and Their…","title-short":"New Survey","URL":"https://www.vera.org/newsroom/new-survey-transgender-peoples-experiences-in-prison-and-their-calls-for-policy-change","accessed":{"date-parts":[["2024",12,3]]},"issued":{"date-parts":[["2018",7,7]]}}}],"schema":"https://github.com/citation-style-language/schema/raw/master/csl-citation.json"} </w:instrText>
      </w:r>
      <w:r w:rsidRPr="0020258C">
        <w:rPr>
          <w:rFonts w:ascii="Times New Roman" w:hAnsi="Times New Roman" w:cs="Times New Roman"/>
        </w:rPr>
        <w:fldChar w:fldCharType="separate"/>
      </w:r>
      <w:r w:rsidRPr="0020258C">
        <w:rPr>
          <w:rFonts w:ascii="Times New Roman" w:hAnsi="Times New Roman" w:cs="Times New Roman"/>
        </w:rPr>
        <w:t>“New Survey: Transgender People’s Experiences in Prison and Their…,” Vera Institute of Justice, July 7, 2018, https://www.vera.org/newsroom/new-survey-transgender-peoples-experiences-in-prison-and-their-calls-for-policy-change.</w:t>
      </w:r>
      <w:r w:rsidRPr="0020258C">
        <w:rPr>
          <w:rFonts w:ascii="Times New Roman" w:hAnsi="Times New Roman" w:cs="Times New Roman"/>
        </w:rPr>
        <w:fldChar w:fldCharType="end"/>
      </w:r>
    </w:p>
  </w:footnote>
  <w:footnote w:id="30">
    <w:p w14:paraId="108E313D" w14:textId="4D784AF1" w:rsidR="004435F1" w:rsidRPr="00CB34E6" w:rsidRDefault="004435F1">
      <w:pPr>
        <w:pStyle w:val="FootnoteText"/>
        <w:rPr>
          <w:rFonts w:ascii="Times New Roman" w:hAnsi="Times New Roman" w:cs="Times New Roman"/>
          <w:lang w:val="en-US"/>
        </w:rPr>
      </w:pPr>
      <w:r w:rsidRPr="00CB34E6">
        <w:rPr>
          <w:rStyle w:val="FootnoteReference"/>
          <w:rFonts w:ascii="Times New Roman" w:hAnsi="Times New Roman" w:cs="Times New Roman"/>
        </w:rPr>
        <w:footnoteRef/>
      </w:r>
      <w:r w:rsidRPr="00CB34E6">
        <w:rPr>
          <w:rFonts w:ascii="Times New Roman" w:hAnsi="Times New Roman" w:cs="Times New Roman"/>
        </w:rPr>
        <w:t xml:space="preserve"> </w:t>
      </w:r>
      <w:r w:rsidRPr="00CB34E6">
        <w:rPr>
          <w:rFonts w:ascii="Times New Roman" w:hAnsi="Times New Roman" w:cs="Times New Roman"/>
        </w:rPr>
        <w:fldChar w:fldCharType="begin"/>
      </w:r>
      <w:r w:rsidR="00CA760F">
        <w:rPr>
          <w:rFonts w:ascii="Times New Roman" w:hAnsi="Times New Roman" w:cs="Times New Roman"/>
        </w:rPr>
        <w:instrText xml:space="preserve"> ADDIN ZOTERO_ITEM CSL_CITATION {"citationID":"TNblQM5B","properties":{"formattedCitation":"Andrea Dukakis \\uc0\\u183{}, \\uc0\\u8220{}Colorado Could Become a National Model for Housing Transgender Women in Prison,\\uc0\\u8221{} Colorado Public Radio, April 8, 2024, https://www.cpr.org/2024/04/08/housing-transgender-women-in-prison-colorado/.","plainCitation":"Andrea Dukakis ·, “Colorado Could Become a National Model for Housing Transgender Women in Prison,” Colorado Public Radio, April 8, 2024, https://www.cpr.org/2024/04/08/housing-transgender-women-in-prison-colorado/.","noteIndex":30},"citationItems":[{"id":479,"uris":["http://zotero.org/users/local/DQ7XIg1S/items/5NFDW7BN"],"itemData":{"id":479,"type":"webpage","abstract":"The move is part of a legal settlement in a case brought by 400 trans women who are or have been in the state’s prisons.","container-title":"Colorado Public Radio","language":"en","title":"Colorado could become a national model for housing transgender women in prison","URL":"https://www.cpr.org/2024/04/08/housing-transgender-women-in-prison-colorado/","author":[{"family":"Dukakis ·","given":"Andrea"}],"accessed":{"date-parts":[["2024",12,3]]},"issued":{"date-parts":[["2024",4,8]]}}}],"schema":"https://github.com/citation-style-language/schema/raw/master/csl-citation.json"} </w:instrText>
      </w:r>
      <w:r w:rsidRPr="00CB34E6">
        <w:rPr>
          <w:rFonts w:ascii="Times New Roman" w:hAnsi="Times New Roman" w:cs="Times New Roman"/>
        </w:rPr>
        <w:fldChar w:fldCharType="separate"/>
      </w:r>
      <w:r w:rsidRPr="00CB34E6">
        <w:rPr>
          <w:rFonts w:ascii="Times New Roman" w:hAnsi="Times New Roman" w:cs="Times New Roman"/>
        </w:rPr>
        <w:t>Andrea Dukakis, “Colorado Could Become a National Model for Housing Transgender Women in Prison,” Colorado Public Radio, April 8, 2024, https://www.cpr.org/2024/04/08/housing-transgender-women-in-prison-colorado/.</w:t>
      </w:r>
      <w:r w:rsidRPr="00CB34E6">
        <w:rPr>
          <w:rFonts w:ascii="Times New Roman" w:hAnsi="Times New Roman" w:cs="Times New Roman"/>
        </w:rPr>
        <w:fldChar w:fldCharType="end"/>
      </w:r>
      <w:r w:rsidR="000A707F">
        <w:rPr>
          <w:rFonts w:ascii="Times New Roman" w:hAnsi="Times New Roman" w:cs="Times New Roman"/>
        </w:rPr>
        <w:t xml:space="preserve"> </w:t>
      </w:r>
    </w:p>
  </w:footnote>
  <w:footnote w:id="31">
    <w:p w14:paraId="359CBA40" w14:textId="695BF73C" w:rsidR="004435F1" w:rsidRPr="004435F1" w:rsidRDefault="004435F1">
      <w:pPr>
        <w:pStyle w:val="FootnoteText"/>
        <w:rPr>
          <w:lang w:val="en-US"/>
        </w:rPr>
      </w:pPr>
      <w:r w:rsidRPr="00CB34E6">
        <w:rPr>
          <w:rStyle w:val="FootnoteReference"/>
          <w:rFonts w:ascii="Times New Roman" w:hAnsi="Times New Roman" w:cs="Times New Roman"/>
        </w:rPr>
        <w:footnoteRef/>
      </w:r>
      <w:r w:rsidRPr="00CB34E6">
        <w:rPr>
          <w:rFonts w:ascii="Times New Roman" w:hAnsi="Times New Roman" w:cs="Times New Roman"/>
        </w:rPr>
        <w:t xml:space="preserve"> </w:t>
      </w:r>
      <w:r w:rsidRPr="00CB34E6">
        <w:rPr>
          <w:rFonts w:ascii="Times New Roman" w:hAnsi="Times New Roman" w:cs="Times New Roman"/>
        </w:rPr>
        <w:fldChar w:fldCharType="begin"/>
      </w:r>
      <w:r w:rsidR="00CA760F">
        <w:rPr>
          <w:rFonts w:ascii="Times New Roman" w:hAnsi="Times New Roman" w:cs="Times New Roman"/>
        </w:rPr>
        <w:instrText xml:space="preserve"> ADDIN ZOTERO_ITEM CSL_CITATION {"citationID":"CO9bZ2i3","properties":{"formattedCitation":"Dukakis \\uc0\\u183{}.","plainCitation":"Dukakis ·.","noteIndex":31},"citationItems":[{"id":479,"uris":["http://zotero.org/users/local/DQ7XIg1S/items/5NFDW7BN"],"itemData":{"id":479,"type":"webpage","abstract":"The move is part of a legal settlement in a case brought by 400 trans women who are or have been in the state’s prisons.","container-title":"Colorado Public Radio","language":"en","title":"Colorado could become a national model for housing transgender women in prison","URL":"https://www.cpr.org/2024/04/08/housing-transgender-women-in-prison-colorado/","author":[{"family":"Dukakis ·","given":"Andrea"}],"accessed":{"date-parts":[["2024",12,3]]},"issued":{"date-parts":[["2024",4,8]]}}}],"schema":"https://github.com/citation-style-language/schema/raw/master/csl-citation.json"} </w:instrText>
      </w:r>
      <w:r w:rsidRPr="00CB34E6">
        <w:rPr>
          <w:rFonts w:ascii="Times New Roman" w:hAnsi="Times New Roman" w:cs="Times New Roman"/>
        </w:rPr>
        <w:fldChar w:fldCharType="separate"/>
      </w:r>
      <w:r w:rsidRPr="00CB34E6">
        <w:rPr>
          <w:rFonts w:ascii="Times New Roman" w:hAnsi="Times New Roman" w:cs="Times New Roman"/>
        </w:rPr>
        <w:t>Dukaki</w:t>
      </w:r>
      <w:r w:rsidR="00C92EFC">
        <w:rPr>
          <w:rFonts w:ascii="Times New Roman" w:hAnsi="Times New Roman" w:cs="Times New Roman"/>
        </w:rPr>
        <w:t>s.</w:t>
      </w:r>
      <w:r w:rsidRPr="00CB34E6">
        <w:rPr>
          <w:rFonts w:ascii="Times New Roman" w:hAnsi="Times New Roman" w:cs="Times New Roman"/>
        </w:rPr>
        <w:fldChar w:fldCharType="end"/>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12782836"/>
      <w:docPartObj>
        <w:docPartGallery w:val="Page Numbers (Top of Page)"/>
        <w:docPartUnique/>
      </w:docPartObj>
    </w:sdtPr>
    <w:sdtContent>
      <w:p w14:paraId="1E99F50E" w14:textId="1D422259" w:rsidR="00AA0BF1" w:rsidRDefault="00AA0BF1" w:rsidP="009F622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F308CD1" w14:textId="77777777" w:rsidR="00AA0BF1" w:rsidRDefault="00AA0BF1" w:rsidP="00AA0BF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Times New Roman" w:hAnsi="Times New Roman" w:cs="Times New Roman"/>
        <w:sz w:val="24"/>
        <w:szCs w:val="24"/>
      </w:rPr>
      <w:id w:val="887147260"/>
      <w:docPartObj>
        <w:docPartGallery w:val="Page Numbers (Top of Page)"/>
        <w:docPartUnique/>
      </w:docPartObj>
    </w:sdtPr>
    <w:sdtContent>
      <w:p w14:paraId="04727818" w14:textId="6141C708" w:rsidR="00AA0BF1" w:rsidRPr="00AA0BF1" w:rsidRDefault="00AA0BF1" w:rsidP="009F622E">
        <w:pPr>
          <w:pStyle w:val="Header"/>
          <w:framePr w:wrap="none" w:vAnchor="text" w:hAnchor="margin" w:xAlign="right" w:y="1"/>
          <w:rPr>
            <w:rStyle w:val="PageNumber"/>
            <w:rFonts w:ascii="Times New Roman" w:hAnsi="Times New Roman" w:cs="Times New Roman"/>
            <w:sz w:val="24"/>
            <w:szCs w:val="24"/>
          </w:rPr>
        </w:pPr>
        <w:r w:rsidRPr="00AA0BF1">
          <w:rPr>
            <w:rStyle w:val="PageNumber"/>
            <w:rFonts w:ascii="Times New Roman" w:hAnsi="Times New Roman" w:cs="Times New Roman"/>
            <w:sz w:val="24"/>
            <w:szCs w:val="24"/>
          </w:rPr>
          <w:t xml:space="preserve">Friedman </w:t>
        </w:r>
        <w:r w:rsidRPr="00AA0BF1">
          <w:rPr>
            <w:rStyle w:val="PageNumber"/>
            <w:rFonts w:ascii="Times New Roman" w:hAnsi="Times New Roman" w:cs="Times New Roman"/>
            <w:sz w:val="24"/>
            <w:szCs w:val="24"/>
          </w:rPr>
          <w:fldChar w:fldCharType="begin"/>
        </w:r>
        <w:r w:rsidRPr="00AA0BF1">
          <w:rPr>
            <w:rStyle w:val="PageNumber"/>
            <w:rFonts w:ascii="Times New Roman" w:hAnsi="Times New Roman" w:cs="Times New Roman"/>
            <w:sz w:val="24"/>
            <w:szCs w:val="24"/>
          </w:rPr>
          <w:instrText xml:space="preserve"> PAGE </w:instrText>
        </w:r>
        <w:r w:rsidRPr="00AA0BF1">
          <w:rPr>
            <w:rStyle w:val="PageNumber"/>
            <w:rFonts w:ascii="Times New Roman" w:hAnsi="Times New Roman" w:cs="Times New Roman"/>
            <w:sz w:val="24"/>
            <w:szCs w:val="24"/>
          </w:rPr>
          <w:fldChar w:fldCharType="separate"/>
        </w:r>
        <w:r w:rsidRPr="00AA0BF1">
          <w:rPr>
            <w:rStyle w:val="PageNumber"/>
            <w:rFonts w:ascii="Times New Roman" w:hAnsi="Times New Roman" w:cs="Times New Roman"/>
            <w:noProof/>
            <w:sz w:val="24"/>
            <w:szCs w:val="24"/>
          </w:rPr>
          <w:t>1</w:t>
        </w:r>
        <w:r w:rsidRPr="00AA0BF1">
          <w:rPr>
            <w:rStyle w:val="PageNumber"/>
            <w:rFonts w:ascii="Times New Roman" w:hAnsi="Times New Roman" w:cs="Times New Roman"/>
            <w:sz w:val="24"/>
            <w:szCs w:val="24"/>
          </w:rPr>
          <w:fldChar w:fldCharType="end"/>
        </w:r>
      </w:p>
    </w:sdtContent>
  </w:sdt>
  <w:p w14:paraId="00000031" w14:textId="76139EBF" w:rsidR="00CC0D68" w:rsidRPr="00AA0BF1" w:rsidRDefault="00CC0D68" w:rsidP="00AA0BF1">
    <w:pPr>
      <w:ind w:right="360"/>
      <w:jc w:val="right"/>
      <w:rPr>
        <w:rFonts w:ascii="Times New Roman" w:eastAsia="Times New Roman" w:hAnsi="Times New Roman" w:cs="Times New Roman"/>
        <w:sz w:val="24"/>
        <w:szCs w:val="24"/>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D68"/>
    <w:rsid w:val="00046E49"/>
    <w:rsid w:val="000A707F"/>
    <w:rsid w:val="000B10A8"/>
    <w:rsid w:val="000C7CF0"/>
    <w:rsid w:val="001164DF"/>
    <w:rsid w:val="00154254"/>
    <w:rsid w:val="00172C32"/>
    <w:rsid w:val="001B3785"/>
    <w:rsid w:val="001B5250"/>
    <w:rsid w:val="001D006B"/>
    <w:rsid w:val="0020258C"/>
    <w:rsid w:val="0028385F"/>
    <w:rsid w:val="002B2B2C"/>
    <w:rsid w:val="00357ED6"/>
    <w:rsid w:val="003940B4"/>
    <w:rsid w:val="003D1437"/>
    <w:rsid w:val="003E0662"/>
    <w:rsid w:val="00424066"/>
    <w:rsid w:val="004435F1"/>
    <w:rsid w:val="004D5457"/>
    <w:rsid w:val="004E1965"/>
    <w:rsid w:val="005266C1"/>
    <w:rsid w:val="00551EB8"/>
    <w:rsid w:val="005F5496"/>
    <w:rsid w:val="00682EC5"/>
    <w:rsid w:val="00690FA0"/>
    <w:rsid w:val="006A3688"/>
    <w:rsid w:val="006B1F73"/>
    <w:rsid w:val="00736A95"/>
    <w:rsid w:val="00794F50"/>
    <w:rsid w:val="007B5BE7"/>
    <w:rsid w:val="008674AE"/>
    <w:rsid w:val="008A63A5"/>
    <w:rsid w:val="008F5496"/>
    <w:rsid w:val="009B000D"/>
    <w:rsid w:val="009B0C9F"/>
    <w:rsid w:val="009B3D49"/>
    <w:rsid w:val="009C67D0"/>
    <w:rsid w:val="00A96CE6"/>
    <w:rsid w:val="00AA0BF1"/>
    <w:rsid w:val="00AB0CEC"/>
    <w:rsid w:val="00AB2FF8"/>
    <w:rsid w:val="00AD10D8"/>
    <w:rsid w:val="00B720CE"/>
    <w:rsid w:val="00C1170E"/>
    <w:rsid w:val="00C13784"/>
    <w:rsid w:val="00C7468F"/>
    <w:rsid w:val="00C92EFC"/>
    <w:rsid w:val="00CA05CA"/>
    <w:rsid w:val="00CA760F"/>
    <w:rsid w:val="00CB34E6"/>
    <w:rsid w:val="00CC0D68"/>
    <w:rsid w:val="00CD564A"/>
    <w:rsid w:val="00D95527"/>
    <w:rsid w:val="00E07359"/>
    <w:rsid w:val="00EA6E21"/>
    <w:rsid w:val="00F35B9F"/>
    <w:rsid w:val="00F6501D"/>
    <w:rsid w:val="00F800B1"/>
    <w:rsid w:val="00FF5C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E53E6"/>
  <w15:docId w15:val="{01693997-F139-494F-B4D2-890D3DE37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CommentReference">
    <w:name w:val="annotation reference"/>
    <w:basedOn w:val="DefaultParagraphFont"/>
    <w:uiPriority w:val="99"/>
    <w:semiHidden/>
    <w:unhideWhenUsed/>
    <w:rsid w:val="00C13784"/>
    <w:rPr>
      <w:sz w:val="16"/>
      <w:szCs w:val="16"/>
    </w:rPr>
  </w:style>
  <w:style w:type="paragraph" w:styleId="CommentText">
    <w:name w:val="annotation text"/>
    <w:basedOn w:val="Normal"/>
    <w:link w:val="CommentTextChar"/>
    <w:uiPriority w:val="99"/>
    <w:semiHidden/>
    <w:unhideWhenUsed/>
    <w:rsid w:val="00C13784"/>
    <w:pPr>
      <w:spacing w:line="240" w:lineRule="auto"/>
    </w:pPr>
    <w:rPr>
      <w:sz w:val="20"/>
      <w:szCs w:val="20"/>
    </w:rPr>
  </w:style>
  <w:style w:type="character" w:customStyle="1" w:styleId="CommentTextChar">
    <w:name w:val="Comment Text Char"/>
    <w:basedOn w:val="DefaultParagraphFont"/>
    <w:link w:val="CommentText"/>
    <w:uiPriority w:val="99"/>
    <w:semiHidden/>
    <w:rsid w:val="00C13784"/>
    <w:rPr>
      <w:sz w:val="20"/>
      <w:szCs w:val="20"/>
    </w:rPr>
  </w:style>
  <w:style w:type="paragraph" w:styleId="CommentSubject">
    <w:name w:val="annotation subject"/>
    <w:basedOn w:val="CommentText"/>
    <w:next w:val="CommentText"/>
    <w:link w:val="CommentSubjectChar"/>
    <w:uiPriority w:val="99"/>
    <w:semiHidden/>
    <w:unhideWhenUsed/>
    <w:rsid w:val="00C13784"/>
    <w:rPr>
      <w:b/>
      <w:bCs/>
    </w:rPr>
  </w:style>
  <w:style w:type="character" w:customStyle="1" w:styleId="CommentSubjectChar">
    <w:name w:val="Comment Subject Char"/>
    <w:basedOn w:val="CommentTextChar"/>
    <w:link w:val="CommentSubject"/>
    <w:uiPriority w:val="99"/>
    <w:semiHidden/>
    <w:rsid w:val="00C13784"/>
    <w:rPr>
      <w:b/>
      <w:bCs/>
      <w:sz w:val="20"/>
      <w:szCs w:val="20"/>
    </w:rPr>
  </w:style>
  <w:style w:type="paragraph" w:styleId="Revision">
    <w:name w:val="Revision"/>
    <w:hidden/>
    <w:uiPriority w:val="99"/>
    <w:semiHidden/>
    <w:rsid w:val="00C13784"/>
    <w:pPr>
      <w:spacing w:line="240" w:lineRule="auto"/>
    </w:pPr>
  </w:style>
  <w:style w:type="character" w:styleId="Hyperlink">
    <w:name w:val="Hyperlink"/>
    <w:basedOn w:val="DefaultParagraphFont"/>
    <w:uiPriority w:val="99"/>
    <w:unhideWhenUsed/>
    <w:rsid w:val="00C13784"/>
    <w:rPr>
      <w:color w:val="0000FF" w:themeColor="hyperlink"/>
      <w:u w:val="single"/>
    </w:rPr>
  </w:style>
  <w:style w:type="character" w:styleId="UnresolvedMention">
    <w:name w:val="Unresolved Mention"/>
    <w:basedOn w:val="DefaultParagraphFont"/>
    <w:uiPriority w:val="99"/>
    <w:semiHidden/>
    <w:unhideWhenUsed/>
    <w:rsid w:val="00C13784"/>
    <w:rPr>
      <w:color w:val="605E5C"/>
      <w:shd w:val="clear" w:color="auto" w:fill="E1DFDD"/>
    </w:rPr>
  </w:style>
  <w:style w:type="paragraph" w:styleId="FootnoteText">
    <w:name w:val="footnote text"/>
    <w:basedOn w:val="Normal"/>
    <w:link w:val="FootnoteTextChar"/>
    <w:uiPriority w:val="99"/>
    <w:semiHidden/>
    <w:unhideWhenUsed/>
    <w:rsid w:val="005F5496"/>
    <w:pPr>
      <w:spacing w:line="240" w:lineRule="auto"/>
    </w:pPr>
    <w:rPr>
      <w:sz w:val="20"/>
      <w:szCs w:val="20"/>
    </w:rPr>
  </w:style>
  <w:style w:type="character" w:customStyle="1" w:styleId="FootnoteTextChar">
    <w:name w:val="Footnote Text Char"/>
    <w:basedOn w:val="DefaultParagraphFont"/>
    <w:link w:val="FootnoteText"/>
    <w:uiPriority w:val="99"/>
    <w:semiHidden/>
    <w:rsid w:val="005F5496"/>
    <w:rPr>
      <w:sz w:val="20"/>
      <w:szCs w:val="20"/>
    </w:rPr>
  </w:style>
  <w:style w:type="character" w:styleId="FootnoteReference">
    <w:name w:val="footnote reference"/>
    <w:basedOn w:val="DefaultParagraphFont"/>
    <w:uiPriority w:val="99"/>
    <w:semiHidden/>
    <w:unhideWhenUsed/>
    <w:rsid w:val="005F5496"/>
    <w:rPr>
      <w:vertAlign w:val="superscript"/>
    </w:rPr>
  </w:style>
  <w:style w:type="character" w:styleId="FollowedHyperlink">
    <w:name w:val="FollowedHyperlink"/>
    <w:basedOn w:val="DefaultParagraphFont"/>
    <w:uiPriority w:val="99"/>
    <w:semiHidden/>
    <w:unhideWhenUsed/>
    <w:rsid w:val="00C1170E"/>
    <w:rPr>
      <w:color w:val="800080" w:themeColor="followedHyperlink"/>
      <w:u w:val="single"/>
    </w:rPr>
  </w:style>
  <w:style w:type="paragraph" w:styleId="Header">
    <w:name w:val="header"/>
    <w:basedOn w:val="Normal"/>
    <w:link w:val="HeaderChar"/>
    <w:uiPriority w:val="99"/>
    <w:unhideWhenUsed/>
    <w:rsid w:val="00EA6E21"/>
    <w:pPr>
      <w:tabs>
        <w:tab w:val="center" w:pos="4680"/>
        <w:tab w:val="right" w:pos="9360"/>
      </w:tabs>
      <w:spacing w:line="240" w:lineRule="auto"/>
    </w:pPr>
  </w:style>
  <w:style w:type="character" w:customStyle="1" w:styleId="HeaderChar">
    <w:name w:val="Header Char"/>
    <w:basedOn w:val="DefaultParagraphFont"/>
    <w:link w:val="Header"/>
    <w:uiPriority w:val="99"/>
    <w:rsid w:val="00EA6E21"/>
  </w:style>
  <w:style w:type="paragraph" w:styleId="Footer">
    <w:name w:val="footer"/>
    <w:basedOn w:val="Normal"/>
    <w:link w:val="FooterChar"/>
    <w:uiPriority w:val="99"/>
    <w:unhideWhenUsed/>
    <w:rsid w:val="00EA6E21"/>
    <w:pPr>
      <w:tabs>
        <w:tab w:val="center" w:pos="4680"/>
        <w:tab w:val="right" w:pos="9360"/>
      </w:tabs>
      <w:spacing w:line="240" w:lineRule="auto"/>
    </w:pPr>
  </w:style>
  <w:style w:type="character" w:customStyle="1" w:styleId="FooterChar">
    <w:name w:val="Footer Char"/>
    <w:basedOn w:val="DefaultParagraphFont"/>
    <w:link w:val="Footer"/>
    <w:uiPriority w:val="99"/>
    <w:rsid w:val="00EA6E21"/>
  </w:style>
  <w:style w:type="character" w:styleId="PageNumber">
    <w:name w:val="page number"/>
    <w:basedOn w:val="DefaultParagraphFont"/>
    <w:uiPriority w:val="99"/>
    <w:semiHidden/>
    <w:unhideWhenUsed/>
    <w:rsid w:val="00AA0BF1"/>
  </w:style>
  <w:style w:type="paragraph" w:styleId="NormalWeb">
    <w:name w:val="Normal (Web)"/>
    <w:basedOn w:val="Normal"/>
    <w:uiPriority w:val="99"/>
    <w:semiHidden/>
    <w:unhideWhenUsed/>
    <w:rsid w:val="009B000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34952">
      <w:bodyDiv w:val="1"/>
      <w:marLeft w:val="0"/>
      <w:marRight w:val="0"/>
      <w:marTop w:val="0"/>
      <w:marBottom w:val="0"/>
      <w:divBdr>
        <w:top w:val="none" w:sz="0" w:space="0" w:color="auto"/>
        <w:left w:val="none" w:sz="0" w:space="0" w:color="auto"/>
        <w:bottom w:val="none" w:sz="0" w:space="0" w:color="auto"/>
        <w:right w:val="none" w:sz="0" w:space="0" w:color="auto"/>
      </w:divBdr>
      <w:divsChild>
        <w:div w:id="986930640">
          <w:marLeft w:val="0"/>
          <w:marRight w:val="0"/>
          <w:marTop w:val="0"/>
          <w:marBottom w:val="0"/>
          <w:divBdr>
            <w:top w:val="none" w:sz="0" w:space="0" w:color="auto"/>
            <w:left w:val="none" w:sz="0" w:space="0" w:color="auto"/>
            <w:bottom w:val="none" w:sz="0" w:space="0" w:color="auto"/>
            <w:right w:val="none" w:sz="0" w:space="0" w:color="auto"/>
          </w:divBdr>
          <w:divsChild>
            <w:div w:id="1309748542">
              <w:marLeft w:val="0"/>
              <w:marRight w:val="0"/>
              <w:marTop w:val="0"/>
              <w:marBottom w:val="0"/>
              <w:divBdr>
                <w:top w:val="none" w:sz="0" w:space="0" w:color="auto"/>
                <w:left w:val="none" w:sz="0" w:space="0" w:color="auto"/>
                <w:bottom w:val="none" w:sz="0" w:space="0" w:color="auto"/>
                <w:right w:val="none" w:sz="0" w:space="0" w:color="auto"/>
              </w:divBdr>
              <w:divsChild>
                <w:div w:id="1445077270">
                  <w:marLeft w:val="0"/>
                  <w:marRight w:val="0"/>
                  <w:marTop w:val="0"/>
                  <w:marBottom w:val="0"/>
                  <w:divBdr>
                    <w:top w:val="none" w:sz="0" w:space="0" w:color="auto"/>
                    <w:left w:val="none" w:sz="0" w:space="0" w:color="auto"/>
                    <w:bottom w:val="none" w:sz="0" w:space="0" w:color="auto"/>
                    <w:right w:val="none" w:sz="0" w:space="0" w:color="auto"/>
                  </w:divBdr>
                  <w:divsChild>
                    <w:div w:id="8022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7531890">
      <w:bodyDiv w:val="1"/>
      <w:marLeft w:val="0"/>
      <w:marRight w:val="0"/>
      <w:marTop w:val="0"/>
      <w:marBottom w:val="0"/>
      <w:divBdr>
        <w:top w:val="none" w:sz="0" w:space="0" w:color="auto"/>
        <w:left w:val="none" w:sz="0" w:space="0" w:color="auto"/>
        <w:bottom w:val="none" w:sz="0" w:space="0" w:color="auto"/>
        <w:right w:val="none" w:sz="0" w:space="0" w:color="auto"/>
      </w:divBdr>
      <w:divsChild>
        <w:div w:id="1663584548">
          <w:marLeft w:val="0"/>
          <w:marRight w:val="0"/>
          <w:marTop w:val="0"/>
          <w:marBottom w:val="0"/>
          <w:divBdr>
            <w:top w:val="none" w:sz="0" w:space="0" w:color="auto"/>
            <w:left w:val="none" w:sz="0" w:space="0" w:color="auto"/>
            <w:bottom w:val="none" w:sz="0" w:space="0" w:color="auto"/>
            <w:right w:val="none" w:sz="0" w:space="0" w:color="auto"/>
          </w:divBdr>
        </w:div>
        <w:div w:id="418403632">
          <w:marLeft w:val="0"/>
          <w:marRight w:val="0"/>
          <w:marTop w:val="0"/>
          <w:marBottom w:val="0"/>
          <w:divBdr>
            <w:top w:val="none" w:sz="0" w:space="0" w:color="auto"/>
            <w:left w:val="none" w:sz="0" w:space="0" w:color="auto"/>
            <w:bottom w:val="none" w:sz="0" w:space="0" w:color="auto"/>
            <w:right w:val="none" w:sz="0" w:space="0" w:color="auto"/>
          </w:divBdr>
        </w:div>
      </w:divsChild>
    </w:div>
    <w:div w:id="1105807075">
      <w:bodyDiv w:val="1"/>
      <w:marLeft w:val="0"/>
      <w:marRight w:val="0"/>
      <w:marTop w:val="0"/>
      <w:marBottom w:val="0"/>
      <w:divBdr>
        <w:top w:val="none" w:sz="0" w:space="0" w:color="auto"/>
        <w:left w:val="none" w:sz="0" w:space="0" w:color="auto"/>
        <w:bottom w:val="none" w:sz="0" w:space="0" w:color="auto"/>
        <w:right w:val="none" w:sz="0" w:space="0" w:color="auto"/>
      </w:divBdr>
    </w:div>
    <w:div w:id="1197355325">
      <w:bodyDiv w:val="1"/>
      <w:marLeft w:val="0"/>
      <w:marRight w:val="0"/>
      <w:marTop w:val="0"/>
      <w:marBottom w:val="0"/>
      <w:divBdr>
        <w:top w:val="none" w:sz="0" w:space="0" w:color="auto"/>
        <w:left w:val="none" w:sz="0" w:space="0" w:color="auto"/>
        <w:bottom w:val="none" w:sz="0" w:space="0" w:color="auto"/>
        <w:right w:val="none" w:sz="0" w:space="0" w:color="auto"/>
      </w:divBdr>
    </w:div>
    <w:div w:id="1240939356">
      <w:bodyDiv w:val="1"/>
      <w:marLeft w:val="0"/>
      <w:marRight w:val="0"/>
      <w:marTop w:val="0"/>
      <w:marBottom w:val="0"/>
      <w:divBdr>
        <w:top w:val="none" w:sz="0" w:space="0" w:color="auto"/>
        <w:left w:val="none" w:sz="0" w:space="0" w:color="auto"/>
        <w:bottom w:val="none" w:sz="0" w:space="0" w:color="auto"/>
        <w:right w:val="none" w:sz="0" w:space="0" w:color="auto"/>
      </w:divBdr>
    </w:div>
    <w:div w:id="1317145638">
      <w:bodyDiv w:val="1"/>
      <w:marLeft w:val="0"/>
      <w:marRight w:val="0"/>
      <w:marTop w:val="0"/>
      <w:marBottom w:val="0"/>
      <w:divBdr>
        <w:top w:val="none" w:sz="0" w:space="0" w:color="auto"/>
        <w:left w:val="none" w:sz="0" w:space="0" w:color="auto"/>
        <w:bottom w:val="none" w:sz="0" w:space="0" w:color="auto"/>
        <w:right w:val="none" w:sz="0" w:space="0" w:color="auto"/>
      </w:divBdr>
    </w:div>
    <w:div w:id="1404372881">
      <w:bodyDiv w:val="1"/>
      <w:marLeft w:val="0"/>
      <w:marRight w:val="0"/>
      <w:marTop w:val="0"/>
      <w:marBottom w:val="0"/>
      <w:divBdr>
        <w:top w:val="none" w:sz="0" w:space="0" w:color="auto"/>
        <w:left w:val="none" w:sz="0" w:space="0" w:color="auto"/>
        <w:bottom w:val="none" w:sz="0" w:space="0" w:color="auto"/>
        <w:right w:val="none" w:sz="0" w:space="0" w:color="auto"/>
      </w:divBdr>
    </w:div>
    <w:div w:id="1571505445">
      <w:bodyDiv w:val="1"/>
      <w:marLeft w:val="0"/>
      <w:marRight w:val="0"/>
      <w:marTop w:val="0"/>
      <w:marBottom w:val="0"/>
      <w:divBdr>
        <w:top w:val="none" w:sz="0" w:space="0" w:color="auto"/>
        <w:left w:val="none" w:sz="0" w:space="0" w:color="auto"/>
        <w:bottom w:val="none" w:sz="0" w:space="0" w:color="auto"/>
        <w:right w:val="none" w:sz="0" w:space="0" w:color="auto"/>
      </w:divBdr>
    </w:div>
    <w:div w:id="1707245276">
      <w:bodyDiv w:val="1"/>
      <w:marLeft w:val="0"/>
      <w:marRight w:val="0"/>
      <w:marTop w:val="0"/>
      <w:marBottom w:val="0"/>
      <w:divBdr>
        <w:top w:val="none" w:sz="0" w:space="0" w:color="auto"/>
        <w:left w:val="none" w:sz="0" w:space="0" w:color="auto"/>
        <w:bottom w:val="none" w:sz="0" w:space="0" w:color="auto"/>
        <w:right w:val="none" w:sz="0" w:space="0" w:color="auto"/>
      </w:divBdr>
      <w:divsChild>
        <w:div w:id="475879700">
          <w:marLeft w:val="0"/>
          <w:marRight w:val="0"/>
          <w:marTop w:val="0"/>
          <w:marBottom w:val="0"/>
          <w:divBdr>
            <w:top w:val="none" w:sz="0" w:space="0" w:color="auto"/>
            <w:left w:val="none" w:sz="0" w:space="0" w:color="auto"/>
            <w:bottom w:val="none" w:sz="0" w:space="0" w:color="auto"/>
            <w:right w:val="none" w:sz="0" w:space="0" w:color="auto"/>
          </w:divBdr>
          <w:divsChild>
            <w:div w:id="1147361464">
              <w:marLeft w:val="0"/>
              <w:marRight w:val="0"/>
              <w:marTop w:val="0"/>
              <w:marBottom w:val="0"/>
              <w:divBdr>
                <w:top w:val="none" w:sz="0" w:space="0" w:color="auto"/>
                <w:left w:val="none" w:sz="0" w:space="0" w:color="auto"/>
                <w:bottom w:val="none" w:sz="0" w:space="0" w:color="auto"/>
                <w:right w:val="none" w:sz="0" w:space="0" w:color="auto"/>
              </w:divBdr>
              <w:divsChild>
                <w:div w:id="1296106428">
                  <w:marLeft w:val="0"/>
                  <w:marRight w:val="0"/>
                  <w:marTop w:val="0"/>
                  <w:marBottom w:val="0"/>
                  <w:divBdr>
                    <w:top w:val="none" w:sz="0" w:space="0" w:color="auto"/>
                    <w:left w:val="none" w:sz="0" w:space="0" w:color="auto"/>
                    <w:bottom w:val="none" w:sz="0" w:space="0" w:color="auto"/>
                    <w:right w:val="none" w:sz="0" w:space="0" w:color="auto"/>
                  </w:divBdr>
                  <w:divsChild>
                    <w:div w:id="138309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aclu.org/cases/keohane-v-inch" TargetMode="External"/><Relationship Id="rId21" Type="http://schemas.openxmlformats.org/officeDocument/2006/relationships/hyperlink" Target="https://www.zotero.org/google-docs/?LazNBN" TargetMode="External"/><Relationship Id="rId42" Type="http://schemas.openxmlformats.org/officeDocument/2006/relationships/hyperlink" Target="https://www.zotero.org/google-docs/?LazNBN" TargetMode="External"/><Relationship Id="rId47" Type="http://schemas.openxmlformats.org/officeDocument/2006/relationships/hyperlink" Target="https://www.zotero.org/google-docs/?LazNBN" TargetMode="External"/><Relationship Id="rId63" Type="http://schemas.openxmlformats.org/officeDocument/2006/relationships/hyperlink" Target="https://www.zotero.org/google-docs/?LazNBN" TargetMode="External"/><Relationship Id="rId68" Type="http://schemas.openxmlformats.org/officeDocument/2006/relationships/header" Target="header1.xml"/><Relationship Id="rId7" Type="http://schemas.openxmlformats.org/officeDocument/2006/relationships/hyperlink" Target="https://www.prearesourcecenter.org/about/prison-rape-elimination-act" TargetMode="External"/><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www.zotero.org/google-docs/?LazNBN" TargetMode="External"/><Relationship Id="rId29" Type="http://schemas.openxmlformats.org/officeDocument/2006/relationships/hyperlink" Target="https://www.zotero.org/google-docs/?LazNBN" TargetMode="External"/><Relationship Id="rId11" Type="http://schemas.openxmlformats.org/officeDocument/2006/relationships/hyperlink" Target="https://www.zotero.org/google-docs/?LazNBN" TargetMode="External"/><Relationship Id="rId24" Type="http://schemas.openxmlformats.org/officeDocument/2006/relationships/hyperlink" Target="https://www.zotero.org/google-docs/?LazNBN" TargetMode="External"/><Relationship Id="rId32" Type="http://schemas.openxmlformats.org/officeDocument/2006/relationships/hyperlink" Target="https://www.zotero.org/google-docs/?LazNBN" TargetMode="External"/><Relationship Id="rId37" Type="http://schemas.openxmlformats.org/officeDocument/2006/relationships/hyperlink" Target="https://www.zotero.org/google-docs/?LazNBN" TargetMode="External"/><Relationship Id="rId40" Type="http://schemas.openxmlformats.org/officeDocument/2006/relationships/hyperlink" Target="https://justdetention.org/wp-content/uploads/2015/10/FS-Targets-For-Abuse-Transgender-Inmates-And-Prisoner-Rape.pdf" TargetMode="External"/><Relationship Id="rId45" Type="http://schemas.openxmlformats.org/officeDocument/2006/relationships/hyperlink" Target="https://doi.org/10.1007/s11524-017-0138-1" TargetMode="External"/><Relationship Id="rId53" Type="http://schemas.openxmlformats.org/officeDocument/2006/relationships/hyperlink" Target="https://www.zotero.org/google-docs/?LazNBN" TargetMode="External"/><Relationship Id="rId58" Type="http://schemas.openxmlformats.org/officeDocument/2006/relationships/hyperlink" Target="https://www.zotero.org/google-docs/?LazNBN" TargetMode="External"/><Relationship Id="rId66" Type="http://schemas.openxmlformats.org/officeDocument/2006/relationships/hyperlink" Target="https://www.zotero.org/google-docs/?LazNBN" TargetMode="External"/><Relationship Id="rId5" Type="http://schemas.openxmlformats.org/officeDocument/2006/relationships/endnotes" Target="endnotes.xml"/><Relationship Id="rId61" Type="http://schemas.openxmlformats.org/officeDocument/2006/relationships/hyperlink" Target="https://www.zotero.org/google-docs/?LazNBN" TargetMode="External"/><Relationship Id="rId19" Type="http://schemas.openxmlformats.org/officeDocument/2006/relationships/hyperlink" Target="https://www.zotero.org/google-docs/?LazNBN" TargetMode="External"/><Relationship Id="rId14" Type="http://schemas.openxmlformats.org/officeDocument/2006/relationships/hyperlink" Target="https://www.zotero.org/google-docs/?LazNBN" TargetMode="External"/><Relationship Id="rId22" Type="http://schemas.openxmlformats.org/officeDocument/2006/relationships/hyperlink" Target="https://www.zotero.org/google-docs/?mWQtM7" TargetMode="External"/><Relationship Id="rId27" Type="http://schemas.openxmlformats.org/officeDocument/2006/relationships/hyperlink" Target="https://www.zotero.org/google-docs/?LazNBN" TargetMode="External"/><Relationship Id="rId30" Type="http://schemas.openxmlformats.org/officeDocument/2006/relationships/hyperlink" Target="https://www.zotero.org/google-docs/?LazNBN" TargetMode="External"/><Relationship Id="rId35" Type="http://schemas.openxmlformats.org/officeDocument/2006/relationships/hyperlink" Target="https://www.zotero.org/google-docs/?LazNBN" TargetMode="External"/><Relationship Id="rId43" Type="http://schemas.openxmlformats.org/officeDocument/2006/relationships/hyperlink" Target="https://www.zotero.org/google-docs/?LazNBN" TargetMode="External"/><Relationship Id="rId48" Type="http://schemas.openxmlformats.org/officeDocument/2006/relationships/hyperlink" Target="https://www.zotero.org/google-docs/?LazNBN" TargetMode="External"/><Relationship Id="rId56" Type="http://schemas.openxmlformats.org/officeDocument/2006/relationships/hyperlink" Target="https://www.penalreform.org/issues/prison-conditions/key-facts/solitary-confinement/" TargetMode="External"/><Relationship Id="rId64" Type="http://schemas.openxmlformats.org/officeDocument/2006/relationships/hyperlink" Target="https://www.zotero.org/google-docs/?LazNBN" TargetMode="External"/><Relationship Id="rId69" Type="http://schemas.openxmlformats.org/officeDocument/2006/relationships/header" Target="header2.xml"/><Relationship Id="rId8" Type="http://schemas.openxmlformats.org/officeDocument/2006/relationships/hyperlink" Target="https://www.themarshallproject.org/?ref=nav" TargetMode="External"/><Relationship Id="rId51" Type="http://schemas.openxmlformats.org/officeDocument/2006/relationships/hyperlink" Target="https://www.zotero.org/google-docs/?LazNBN" TargetMode="External"/><Relationship Id="rId3" Type="http://schemas.openxmlformats.org/officeDocument/2006/relationships/webSettings" Target="webSettings.xml"/><Relationship Id="rId12" Type="http://schemas.openxmlformats.org/officeDocument/2006/relationships/hyperlink" Target="https://www.aclu.org/sites/default/files/assets/012714-prea-combined.pdf" TargetMode="External"/><Relationship Id="rId17" Type="http://schemas.openxmlformats.org/officeDocument/2006/relationships/hyperlink" Target="https://www.americanbar.org/groups/criminal_justice/publications/criminal-justice-magazine/2024/winter/crisis-behind-bars-legal-issues-impacting-transgender-people-prisons/" TargetMode="External"/><Relationship Id="rId25" Type="http://schemas.openxmlformats.org/officeDocument/2006/relationships/hyperlink" Target="https://www.zotero.org/google-docs/?LazNBN" TargetMode="External"/><Relationship Id="rId33" Type="http://schemas.openxmlformats.org/officeDocument/2006/relationships/hyperlink" Target="https://www.zotero.org/google-docs/?LazNBN" TargetMode="External"/><Relationship Id="rId38" Type="http://schemas.openxmlformats.org/officeDocument/2006/relationships/hyperlink" Target="file:///C:\Users\lindseyfriedman\Downloads\Dukakis,%20Andrea" TargetMode="External"/><Relationship Id="rId46" Type="http://schemas.openxmlformats.org/officeDocument/2006/relationships/hyperlink" Target="https://www.zotero.org/google-docs/?LazNBN" TargetMode="External"/><Relationship Id="rId59" Type="http://schemas.openxmlformats.org/officeDocument/2006/relationships/hyperlink" Target="https://transequality.org/issues/police-jails-prisons" TargetMode="External"/><Relationship Id="rId67"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20" Type="http://schemas.openxmlformats.org/officeDocument/2006/relationships/hyperlink" Target="https://www.aclu-wa.org/pages/rights-transgender-individuals-jails-and-prisons" TargetMode="External"/><Relationship Id="rId41" Type="http://schemas.openxmlformats.org/officeDocument/2006/relationships/hyperlink" Target="https://www.zotero.org/google-docs/?LazNBN" TargetMode="External"/><Relationship Id="rId54" Type="http://schemas.openxmlformats.org/officeDocument/2006/relationships/hyperlink" Target="https://www.zotero.org/google-docs/?LazNBN" TargetMode="External"/><Relationship Id="rId62" Type="http://schemas.openxmlformats.org/officeDocument/2006/relationships/hyperlink" Target="https://therealnews.com/prisons-are-putting-trans-inmates-in-solitary-confinement-rather-than-appropriate-housing" TargetMode="External"/><Relationship Id="rId7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transequality.org/" TargetMode="External"/><Relationship Id="rId15" Type="http://schemas.openxmlformats.org/officeDocument/2006/relationships/hyperlink" Target="https://www.zotero.org/google-docs/?LazNBN" TargetMode="External"/><Relationship Id="rId23" Type="http://schemas.openxmlformats.org/officeDocument/2006/relationships/hyperlink" Target="https://www.zotero.org/google-docs/?LazNBN" TargetMode="External"/><Relationship Id="rId28" Type="http://schemas.openxmlformats.org/officeDocument/2006/relationships/hyperlink" Target="https://www.zotero.org/google-docs/?LazNBN" TargetMode="External"/><Relationship Id="rId36" Type="http://schemas.openxmlformats.org/officeDocument/2006/relationships/hyperlink" Target="https://doi.org/10.1093/icon/moad046" TargetMode="External"/><Relationship Id="rId49" Type="http://schemas.openxmlformats.org/officeDocument/2006/relationships/hyperlink" Target="https://www.zotero.org/google-docs/?LazNBN" TargetMode="External"/><Relationship Id="rId57" Type="http://schemas.openxmlformats.org/officeDocument/2006/relationships/hyperlink" Target="https://www.zotero.org/google-docs/?LazNBN" TargetMode="External"/><Relationship Id="rId10" Type="http://schemas.openxmlformats.org/officeDocument/2006/relationships/hyperlink" Target="https://www.vera.org/newsroom/new-survey-transgender-peoples-experiences-in-prison-and-their-calls-for-policy-change" TargetMode="External"/><Relationship Id="rId31" Type="http://schemas.openxmlformats.org/officeDocument/2006/relationships/hyperlink" Target="https://www.crimeandjustice.org.uk/resources/are-transgender-prison-wings-answer" TargetMode="External"/><Relationship Id="rId44" Type="http://schemas.openxmlformats.org/officeDocument/2006/relationships/hyperlink" Target="https://www.zotero.org/google-docs/?LazNBN" TargetMode="External"/><Relationship Id="rId52" Type="http://schemas.openxmlformats.org/officeDocument/2006/relationships/hyperlink" Target="https://www.zotero.org/google-docs/?Mq5Kn8" TargetMode="External"/><Relationship Id="rId60" Type="http://schemas.openxmlformats.org/officeDocument/2006/relationships/hyperlink" Target="https://www.zotero.org/google-docs/?LazNBN" TargetMode="External"/><Relationship Id="rId65" Type="http://schemas.openxmlformats.org/officeDocument/2006/relationships/hyperlink" Target="https://www.themarshallproject.org/2024/04/26/trans-prison-voices-gender-essay" TargetMode="External"/><Relationship Id="rId4" Type="http://schemas.openxmlformats.org/officeDocument/2006/relationships/footnotes" Target="footnotes.xml"/><Relationship Id="rId9" Type="http://schemas.openxmlformats.org/officeDocument/2006/relationships/hyperlink" Target="https://pmc.ncbi.nlm.nih.gov/articles/PMC5831751/" TargetMode="External"/><Relationship Id="rId13" Type="http://schemas.openxmlformats.org/officeDocument/2006/relationships/hyperlink" Target="https://www.zotero.org/google-docs/?LazNBN" TargetMode="External"/><Relationship Id="rId18" Type="http://schemas.openxmlformats.org/officeDocument/2006/relationships/hyperlink" Target="https://www.zotero.org/google-docs/?LazNBN" TargetMode="External"/><Relationship Id="rId39" Type="http://schemas.openxmlformats.org/officeDocument/2006/relationships/hyperlink" Target="https://www.zotero.org/google-docs/?LazNBN" TargetMode="External"/><Relationship Id="rId34" Type="http://schemas.openxmlformats.org/officeDocument/2006/relationships/hyperlink" Target="https://www.zotero.org/google-docs/?LazNBN" TargetMode="External"/><Relationship Id="rId50" Type="http://schemas.openxmlformats.org/officeDocument/2006/relationships/hyperlink" Target="https://doi.org/10.1089/trgh.2017.0046" TargetMode="External"/><Relationship Id="rId55" Type="http://schemas.openxmlformats.org/officeDocument/2006/relationships/hyperlink" Target="https://www.zotero.org/google-docs/?LazNBN" TargetMode="External"/></Relationships>
</file>

<file path=word/_rels/footnotes.xml.rels><?xml version="1.0" encoding="UTF-8" standalone="yes"?>
<Relationships xmlns="http://schemas.openxmlformats.org/package/2006/relationships"><Relationship Id="rId13" Type="http://schemas.openxmlformats.org/officeDocument/2006/relationships/hyperlink" Target="https://www.zotero.org/google-docs/?cl0NiB" TargetMode="External"/><Relationship Id="rId18" Type="http://schemas.openxmlformats.org/officeDocument/2006/relationships/hyperlink" Target="https://www.zotero.org/google-docs/?3GNW3r" TargetMode="External"/><Relationship Id="rId26" Type="http://schemas.openxmlformats.org/officeDocument/2006/relationships/hyperlink" Target="https://www.zotero.org/google-docs/?8oWwa4" TargetMode="External"/><Relationship Id="rId39" Type="http://schemas.openxmlformats.org/officeDocument/2006/relationships/hyperlink" Target="https://www.zotero.org/google-docs/?EiELp1" TargetMode="External"/><Relationship Id="rId21" Type="http://schemas.openxmlformats.org/officeDocument/2006/relationships/hyperlink" Target="https://www.zotero.org/google-docs/?p5vtmI" TargetMode="External"/><Relationship Id="rId34" Type="http://schemas.openxmlformats.org/officeDocument/2006/relationships/hyperlink" Target="https://www.zotero.org/google-docs/?NWofSc" TargetMode="External"/><Relationship Id="rId42" Type="http://schemas.openxmlformats.org/officeDocument/2006/relationships/hyperlink" Target="https://www.zotero.org/google-docs/?oEAuC4" TargetMode="External"/><Relationship Id="rId7" Type="http://schemas.openxmlformats.org/officeDocument/2006/relationships/hyperlink" Target="https://www.zotero.org/google-docs/?Q47rUL" TargetMode="External"/><Relationship Id="rId2" Type="http://schemas.openxmlformats.org/officeDocument/2006/relationships/hyperlink" Target="https://www.zotero.org/google-docs/?dyQ7lt" TargetMode="External"/><Relationship Id="rId16" Type="http://schemas.openxmlformats.org/officeDocument/2006/relationships/hyperlink" Target="https://www.zotero.org/google-docs/?ci6vyG" TargetMode="External"/><Relationship Id="rId20" Type="http://schemas.openxmlformats.org/officeDocument/2006/relationships/hyperlink" Target="https://www.zotero.org/google-docs/?p5vtmI" TargetMode="External"/><Relationship Id="rId29" Type="http://schemas.openxmlformats.org/officeDocument/2006/relationships/hyperlink" Target="https://www.zotero.org/google-docs/?MW6NQQ" TargetMode="External"/><Relationship Id="rId41" Type="http://schemas.openxmlformats.org/officeDocument/2006/relationships/hyperlink" Target="https://www.zotero.org/google-docs/?EiELp1" TargetMode="External"/><Relationship Id="rId1" Type="http://schemas.openxmlformats.org/officeDocument/2006/relationships/hyperlink" Target="https://www.zotero.org/google-docs/?SfLnS2" TargetMode="External"/><Relationship Id="rId6" Type="http://schemas.openxmlformats.org/officeDocument/2006/relationships/hyperlink" Target="https://www.zotero.org/google-docs/?2MSc0g" TargetMode="External"/><Relationship Id="rId11" Type="http://schemas.openxmlformats.org/officeDocument/2006/relationships/hyperlink" Target="https://www.zotero.org/google-docs/?ta72iu" TargetMode="External"/><Relationship Id="rId24" Type="http://schemas.openxmlformats.org/officeDocument/2006/relationships/hyperlink" Target="https://www.zotero.org/google-docs/?oVAgGS" TargetMode="External"/><Relationship Id="rId32" Type="http://schemas.openxmlformats.org/officeDocument/2006/relationships/hyperlink" Target="https://www.zotero.org/google-docs/?iFsh81" TargetMode="External"/><Relationship Id="rId37" Type="http://schemas.openxmlformats.org/officeDocument/2006/relationships/hyperlink" Target="https://www.zotero.org/google-docs/?kAdunO" TargetMode="External"/><Relationship Id="rId40" Type="http://schemas.openxmlformats.org/officeDocument/2006/relationships/hyperlink" Target="https://www.zotero.org/google-docs/?EiELp1" TargetMode="External"/><Relationship Id="rId5" Type="http://schemas.openxmlformats.org/officeDocument/2006/relationships/hyperlink" Target="https://www.zotero.org/google-docs/?2MSc0g" TargetMode="External"/><Relationship Id="rId15" Type="http://schemas.openxmlformats.org/officeDocument/2006/relationships/hyperlink" Target="https://www.zotero.org/google-docs/?ci6vyG" TargetMode="External"/><Relationship Id="rId23" Type="http://schemas.openxmlformats.org/officeDocument/2006/relationships/hyperlink" Target="https://www.zotero.org/google-docs/?oVAgGS" TargetMode="External"/><Relationship Id="rId28" Type="http://schemas.openxmlformats.org/officeDocument/2006/relationships/hyperlink" Target="https://www.zotero.org/google-docs/?BRU3kq" TargetMode="External"/><Relationship Id="rId36" Type="http://schemas.openxmlformats.org/officeDocument/2006/relationships/hyperlink" Target="https://www.zotero.org/google-docs/?NWofSc" TargetMode="External"/><Relationship Id="rId10" Type="http://schemas.openxmlformats.org/officeDocument/2006/relationships/hyperlink" Target="https://www.zotero.org/google-docs/?YlXe9J" TargetMode="External"/><Relationship Id="rId19" Type="http://schemas.openxmlformats.org/officeDocument/2006/relationships/hyperlink" Target="https://www.zotero.org/google-docs/?3GNW3r" TargetMode="External"/><Relationship Id="rId31" Type="http://schemas.openxmlformats.org/officeDocument/2006/relationships/hyperlink" Target="https://www.zotero.org/google-docs/?iFsh81" TargetMode="External"/><Relationship Id="rId44" Type="http://schemas.openxmlformats.org/officeDocument/2006/relationships/hyperlink" Target="https://www.zotero.org/google-docs/?oEAuC4" TargetMode="External"/><Relationship Id="rId4" Type="http://schemas.openxmlformats.org/officeDocument/2006/relationships/hyperlink" Target="https://www.zotero.org/google-docs/?P7lVs5" TargetMode="External"/><Relationship Id="rId9" Type="http://schemas.openxmlformats.org/officeDocument/2006/relationships/hyperlink" Target="https://www.zotero.org/google-docs/?OcsFup" TargetMode="External"/><Relationship Id="rId14" Type="http://schemas.openxmlformats.org/officeDocument/2006/relationships/hyperlink" Target="https://www.zotero.org/google-docs/?cl0NiB" TargetMode="External"/><Relationship Id="rId22" Type="http://schemas.openxmlformats.org/officeDocument/2006/relationships/hyperlink" Target="https://www.zotero.org/google-docs/?p5vtmI" TargetMode="External"/><Relationship Id="rId27" Type="http://schemas.openxmlformats.org/officeDocument/2006/relationships/hyperlink" Target="https://www.zotero.org/google-docs/?iqj8FW" TargetMode="External"/><Relationship Id="rId30" Type="http://schemas.openxmlformats.org/officeDocument/2006/relationships/hyperlink" Target="https://www.zotero.org/google-docs/?iFsh81" TargetMode="External"/><Relationship Id="rId35" Type="http://schemas.openxmlformats.org/officeDocument/2006/relationships/hyperlink" Target="https://www.zotero.org/google-docs/?NWofSc" TargetMode="External"/><Relationship Id="rId43" Type="http://schemas.openxmlformats.org/officeDocument/2006/relationships/hyperlink" Target="https://www.zotero.org/google-docs/?oEAuC4" TargetMode="External"/><Relationship Id="rId8" Type="http://schemas.openxmlformats.org/officeDocument/2006/relationships/hyperlink" Target="https://www.zotero.org/google-docs/?2x0361" TargetMode="External"/><Relationship Id="rId3" Type="http://schemas.openxmlformats.org/officeDocument/2006/relationships/hyperlink" Target="https://www.zotero.org/google-docs/?WEj5go" TargetMode="External"/><Relationship Id="rId12" Type="http://schemas.openxmlformats.org/officeDocument/2006/relationships/hyperlink" Target="https://www.zotero.org/google-docs/?ta72iu" TargetMode="External"/><Relationship Id="rId17" Type="http://schemas.openxmlformats.org/officeDocument/2006/relationships/hyperlink" Target="https://www.zotero.org/google-docs/?3GNW3r" TargetMode="External"/><Relationship Id="rId25" Type="http://schemas.openxmlformats.org/officeDocument/2006/relationships/hyperlink" Target="https://www.zotero.org/google-docs/?oVAgGS" TargetMode="External"/><Relationship Id="rId33" Type="http://schemas.openxmlformats.org/officeDocument/2006/relationships/hyperlink" Target="https://www.zotero.org/google-docs/?rCWv7S" TargetMode="External"/><Relationship Id="rId38" Type="http://schemas.openxmlformats.org/officeDocument/2006/relationships/hyperlink" Target="https://www.zotero.org/google-docs/?NcPC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3462</Words>
  <Characters>19739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Riley Bartlett</dc:creator>
  <cp:lastModifiedBy>Riley Bartlett</cp:lastModifiedBy>
  <cp:revision>3</cp:revision>
  <dcterms:created xsi:type="dcterms:W3CDTF">2024-12-12T23:57:00Z</dcterms:created>
  <dcterms:modified xsi:type="dcterms:W3CDTF">2025-02-28T19:52:00Z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zotero-version="6.0.37"&gt;&lt;session id="fu4U1JmB"/&gt;&lt;style id="http://www.zotero.org/styles/chicago-fullnote-bibliography" locale="en-US" hasBibliography="1" bibliographyStyleHasBeenSet="0"/&gt;&lt;prefs&gt;&lt;pref name="fieldType" value="Field"/&gt;</vt:lpwstr>
  </property>
  <property fmtid="{D5CDD505-2E9C-101B-9397-08002B2CF9AE}" pid="3" name="ZOTERO_PREF_2">
    <vt:lpwstr>&lt;pref name="noteType" value="1"/&gt;&lt;/prefs&gt;&lt;/data&gt;</vt:lpwstr>
  </property>
</Properties>
</file>